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AA" w:rsidRPr="006E423C" w:rsidRDefault="00310AAA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="000D2263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</w:t>
      </w:r>
      <w:r w:rsidR="003A3770" w:rsidRPr="003A3770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>MEGT70V200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310AAA" w:rsidTr="00821656">
        <w:tc>
          <w:tcPr>
            <w:tcW w:w="1418" w:type="dxa"/>
          </w:tcPr>
          <w:p w:rsidR="00310AAA" w:rsidRDefault="00310AAA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310AAA" w:rsidRPr="00220695" w:rsidRDefault="00310AAA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310AAA" w:rsidRDefault="00310AAA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310AAA" w:rsidRDefault="00310AAA" w:rsidP="00A10324"/>
    <w:p w:rsidR="00310AAA" w:rsidRPr="00AD7684" w:rsidRDefault="00310AAA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:rsidR="00310AAA" w:rsidRPr="004543C3" w:rsidRDefault="00310AAA" w:rsidP="00723A97"/>
    <w:p w:rsidR="00310AAA" w:rsidRPr="004543C3" w:rsidRDefault="00310AAA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:rsidR="00310AAA" w:rsidRPr="00FD134B" w:rsidRDefault="00310AAA">
      <w:bookmarkStart w:id="0" w:name="_GoBack"/>
    </w:p>
    <w:bookmarkEnd w:id="0"/>
    <w:p w:rsidR="00310AAA" w:rsidRPr="00FD134B" w:rsidRDefault="00310AAA" w:rsidP="00A91CB2">
      <w:pPr>
        <w:pStyle w:val="Cmsor1"/>
      </w:pPr>
      <w:r w:rsidRPr="00FD134B">
        <w:t>alapadatok</w:t>
      </w:r>
    </w:p>
    <w:p w:rsidR="00310AAA" w:rsidRPr="00FD134B" w:rsidRDefault="00310AAA" w:rsidP="00621307">
      <w:pPr>
        <w:pStyle w:val="Cmsor2"/>
        <w:pBdr>
          <w:bottom w:val="none" w:sz="0" w:space="0" w:color="auto"/>
        </w:pBdr>
      </w:pPr>
      <w:r w:rsidRPr="00FD134B">
        <w:t xml:space="preserve">Tantárgy neve (magyarul, angolul) </w:t>
      </w:r>
    </w:p>
    <w:p w:rsidR="00310AAA" w:rsidRPr="00FD134B" w:rsidRDefault="00C013E3" w:rsidP="00AE3A8E">
      <w:pPr>
        <w:pBdr>
          <w:bottom w:val="single" w:sz="4" w:space="1" w:color="auto"/>
        </w:pBdr>
        <w:jc w:val="left"/>
        <w:rPr>
          <w:b/>
        </w:rPr>
      </w:pPr>
      <w:r w:rsidRPr="00FD134B">
        <w:rPr>
          <w:b/>
          <w:caps/>
          <w:noProof/>
        </w:rPr>
        <w:t>SPORT ÉS ÜZLET</w:t>
      </w:r>
      <w:r w:rsidR="00310AAA" w:rsidRPr="00FD134B">
        <w:rPr>
          <w:b/>
        </w:rPr>
        <w:t xml:space="preserve"> ● </w:t>
      </w:r>
      <w:r w:rsidRPr="00FD134B">
        <w:rPr>
          <w:b/>
          <w:caps/>
          <w:noProof/>
        </w:rPr>
        <w:t>SPORTS AND BUSINESS</w:t>
      </w:r>
    </w:p>
    <w:p w:rsidR="00310AAA" w:rsidRPr="00FD134B" w:rsidRDefault="00310AAA" w:rsidP="00AE2C19">
      <w:pPr>
        <w:pStyle w:val="Cmsor2"/>
        <w:spacing w:after="40"/>
        <w:ind w:left="578" w:hanging="578"/>
        <w:sectPr w:rsidR="00310AAA" w:rsidRPr="00FD134B" w:rsidSect="00310AAA">
          <w:headerReference w:type="default" r:id="rId9"/>
          <w:foot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310AAA" w:rsidRPr="00FD134B" w:rsidRDefault="00310AAA" w:rsidP="00723F87">
      <w:pPr>
        <w:pStyle w:val="Cmsor2"/>
        <w:pBdr>
          <w:bottom w:val="none" w:sz="0" w:space="0" w:color="auto"/>
        </w:pBdr>
      </w:pPr>
      <w:r w:rsidRPr="00FD134B">
        <w:t>Azonosító (tantárgykód)</w:t>
      </w:r>
    </w:p>
    <w:p w:rsidR="00310AAA" w:rsidRPr="00FD134B" w:rsidRDefault="00C013E3" w:rsidP="00BD3CA0">
      <w:pPr>
        <w:rPr>
          <w:b/>
        </w:rPr>
      </w:pPr>
      <w:r w:rsidRPr="00FD134B">
        <w:rPr>
          <w:b/>
          <w:noProof/>
        </w:rPr>
        <w:t>BMEGT70V200</w:t>
      </w:r>
    </w:p>
    <w:p w:rsidR="00310AAA" w:rsidRPr="00FD134B" w:rsidRDefault="00310AAA" w:rsidP="00AE3A8E">
      <w:pPr>
        <w:pStyle w:val="Cmsor2"/>
        <w:pBdr>
          <w:bottom w:val="none" w:sz="0" w:space="0" w:color="auto"/>
        </w:pBdr>
        <w:jc w:val="right"/>
      </w:pPr>
      <w:r w:rsidRPr="00FD134B">
        <w:t>A tantárgy jellege</w:t>
      </w:r>
    </w:p>
    <w:p w:rsidR="00310AAA" w:rsidRPr="00FD134B" w:rsidRDefault="00310AAA" w:rsidP="000C6D9E">
      <w:pPr>
        <w:spacing w:after="0"/>
        <w:jc w:val="right"/>
      </w:pPr>
      <w:r w:rsidRPr="00FD134B">
        <w:rPr>
          <w:noProof/>
        </w:rPr>
        <w:t>kontaktórás tanegység</w:t>
      </w:r>
    </w:p>
    <w:p w:rsidR="00310AAA" w:rsidRPr="00FD134B" w:rsidRDefault="00310AAA" w:rsidP="000C6D9E">
      <w:pPr>
        <w:pStyle w:val="Cmsor2"/>
        <w:spacing w:before="0"/>
        <w:sectPr w:rsidR="00310AAA" w:rsidRPr="00FD134B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:rsidR="00310AAA" w:rsidRPr="00FD134B" w:rsidRDefault="00310AAA" w:rsidP="00B70F3F">
      <w:pPr>
        <w:pStyle w:val="Cmsor2"/>
        <w:pBdr>
          <w:top w:val="single" w:sz="4" w:space="1" w:color="auto"/>
          <w:bottom w:val="none" w:sz="0" w:space="0" w:color="auto"/>
        </w:pBdr>
      </w:pPr>
      <w:proofErr w:type="spellStart"/>
      <w:r w:rsidRPr="00FD134B">
        <w:t>Kurzustípuok</w:t>
      </w:r>
      <w:proofErr w:type="spellEnd"/>
      <w:r w:rsidRPr="00FD134B">
        <w:t xml:space="preserve">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45"/>
        <w:gridCol w:w="1446"/>
      </w:tblGrid>
      <w:tr w:rsidR="00FD134B" w:rsidRPr="00FD134B" w:rsidTr="00C013E3">
        <w:trPr>
          <w:cantSplit/>
        </w:trPr>
        <w:tc>
          <w:tcPr>
            <w:tcW w:w="1990" w:type="dxa"/>
            <w:shd w:val="clear" w:color="auto" w:fill="auto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  <w:rPr>
                <w:i/>
              </w:rPr>
            </w:pPr>
            <w:r w:rsidRPr="00FD134B">
              <w:rPr>
                <w:i/>
              </w:rPr>
              <w:t>kurzustípus</w:t>
            </w:r>
          </w:p>
        </w:tc>
        <w:tc>
          <w:tcPr>
            <w:tcW w:w="845" w:type="dxa"/>
            <w:shd w:val="clear" w:color="auto" w:fill="auto"/>
            <w:tcMar>
              <w:left w:w="28" w:type="dxa"/>
              <w:right w:w="28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  <w:rPr>
                <w:i/>
              </w:rPr>
            </w:pPr>
            <w:r w:rsidRPr="00FD134B">
              <w:rPr>
                <w:i/>
                <w:w w:val="80"/>
              </w:rPr>
              <w:t>óraszám</w:t>
            </w:r>
            <w:r w:rsidRPr="00FD134B">
              <w:rPr>
                <w:i/>
              </w:rPr>
              <w:t xml:space="preserve"> (heti)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  <w:rPr>
                <w:i/>
                <w:w w:val="80"/>
              </w:rPr>
            </w:pPr>
            <w:r w:rsidRPr="00FD134B">
              <w:rPr>
                <w:i/>
                <w:w w:val="80"/>
              </w:rPr>
              <w:t>jelleg (kapcsolt/önálló)</w:t>
            </w:r>
          </w:p>
        </w:tc>
      </w:tr>
      <w:tr w:rsidR="00FD134B" w:rsidRPr="00FD134B" w:rsidTr="00C013E3">
        <w:trPr>
          <w:cantSplit/>
        </w:trPr>
        <w:tc>
          <w:tcPr>
            <w:tcW w:w="1990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</w:pPr>
            <w:r w:rsidRPr="00FD134B">
              <w:t>előadás (elmélet)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 w:rsidRPr="00FD134B">
              <w:rPr>
                <w:rFonts w:ascii="Arial Black" w:hAnsi="Arial Black"/>
                <w:b/>
                <w:noProof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</w:pPr>
          </w:p>
        </w:tc>
      </w:tr>
      <w:tr w:rsidR="00FD134B" w:rsidRPr="00FD134B" w:rsidTr="00C013E3">
        <w:trPr>
          <w:cantSplit/>
        </w:trPr>
        <w:tc>
          <w:tcPr>
            <w:tcW w:w="1990" w:type="dxa"/>
            <w:shd w:val="clear" w:color="auto" w:fill="E6E6E6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</w:pPr>
            <w:r w:rsidRPr="00FD134B">
              <w:t>gyakorlat</w:t>
            </w:r>
          </w:p>
        </w:tc>
        <w:tc>
          <w:tcPr>
            <w:tcW w:w="845" w:type="dxa"/>
            <w:shd w:val="clear" w:color="auto" w:fill="E6E6E6"/>
            <w:tcMar>
              <w:left w:w="340" w:type="dxa"/>
              <w:right w:w="57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:rsidR="00310AAA" w:rsidRPr="00FD134B" w:rsidRDefault="00310AAA" w:rsidP="00AE2C19">
            <w:pPr>
              <w:keepNext/>
              <w:spacing w:after="0"/>
              <w:jc w:val="center"/>
            </w:pPr>
          </w:p>
        </w:tc>
      </w:tr>
      <w:tr w:rsidR="00FD134B" w:rsidRPr="00FD134B" w:rsidTr="00C013E3">
        <w:trPr>
          <w:cantSplit/>
        </w:trPr>
        <w:tc>
          <w:tcPr>
            <w:tcW w:w="1990" w:type="dxa"/>
            <w:shd w:val="clear" w:color="auto" w:fill="auto"/>
            <w:tcMar>
              <w:left w:w="0" w:type="dxa"/>
              <w:right w:w="0" w:type="dxa"/>
            </w:tcMar>
          </w:tcPr>
          <w:p w:rsidR="00310AAA" w:rsidRPr="00FD134B" w:rsidRDefault="00310AAA" w:rsidP="00BD3CA0">
            <w:pPr>
              <w:spacing w:after="0"/>
            </w:pPr>
            <w:r w:rsidRPr="00FD134B">
              <w:t xml:space="preserve">laboratóriumi </w:t>
            </w:r>
            <w:proofErr w:type="spellStart"/>
            <w:r w:rsidRPr="00FD134B">
              <w:t>gyak</w:t>
            </w:r>
            <w:proofErr w:type="spellEnd"/>
            <w:r w:rsidRPr="00FD134B">
              <w:t>.</w:t>
            </w:r>
          </w:p>
        </w:tc>
        <w:tc>
          <w:tcPr>
            <w:tcW w:w="845" w:type="dxa"/>
            <w:shd w:val="clear" w:color="auto" w:fill="auto"/>
            <w:tcMar>
              <w:left w:w="340" w:type="dxa"/>
              <w:right w:w="57" w:type="dxa"/>
            </w:tcMar>
          </w:tcPr>
          <w:p w:rsidR="00310AAA" w:rsidRPr="00FD134B" w:rsidRDefault="00310AAA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310AAA" w:rsidRPr="00FD134B" w:rsidRDefault="00310AAA" w:rsidP="008063F3">
            <w:pPr>
              <w:spacing w:after="0"/>
              <w:jc w:val="center"/>
            </w:pPr>
          </w:p>
        </w:tc>
      </w:tr>
    </w:tbl>
    <w:p w:rsidR="00310AAA" w:rsidRPr="00FD134B" w:rsidRDefault="00310AAA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FD134B">
        <w:t>Tanulmányi teljesítményértékelés (minőségértékelés) típusa</w:t>
      </w:r>
    </w:p>
    <w:p w:rsidR="00310AAA" w:rsidRPr="00FD134B" w:rsidRDefault="00310AAA" w:rsidP="00A371D2">
      <w:pPr>
        <w:spacing w:before="40"/>
        <w:jc w:val="right"/>
        <w:rPr>
          <w:b/>
          <w:noProof/>
        </w:rPr>
      </w:pPr>
      <w:r w:rsidRPr="00FD134B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:rsidR="00310AAA" w:rsidRPr="00FD134B" w:rsidRDefault="00310AAA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FD134B">
        <w:t xml:space="preserve">Kreditszám </w:t>
      </w:r>
    </w:p>
    <w:p w:rsidR="00310AAA" w:rsidRPr="00FD134B" w:rsidRDefault="00310AAA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 w:rsidRPr="00FD134B"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Pr="00FD134B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3</w:t>
      </w:r>
      <w:r w:rsidRPr="00FD134B"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:rsidR="00310AAA" w:rsidRPr="00FD134B" w:rsidRDefault="00310AAA" w:rsidP="00CC58FA">
      <w:pPr>
        <w:pStyle w:val="Cmsor2"/>
        <w:sectPr w:rsidR="00310AAA" w:rsidRPr="00FD134B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:rsidR="00310AAA" w:rsidRPr="00FD134B" w:rsidRDefault="00310AAA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FD134B">
        <w:t>Tantárgyfelelős</w:t>
      </w:r>
    </w:p>
    <w:p w:rsidR="00310AAA" w:rsidRPr="00FD134B" w:rsidRDefault="00310AAA" w:rsidP="00621307">
      <w:pPr>
        <w:tabs>
          <w:tab w:val="right" w:pos="5954"/>
          <w:tab w:val="right" w:pos="10205"/>
        </w:tabs>
      </w:pPr>
      <w:proofErr w:type="gramStart"/>
      <w:r w:rsidRPr="00FD134B">
        <w:rPr>
          <w:i/>
        </w:rPr>
        <w:t>neve</w:t>
      </w:r>
      <w:proofErr w:type="gramEnd"/>
      <w:r w:rsidRPr="00FD134B">
        <w:rPr>
          <w:i/>
        </w:rPr>
        <w:t>:</w:t>
      </w:r>
      <w:r w:rsidRPr="00FD134B">
        <w:t xml:space="preserve"> </w:t>
      </w:r>
      <w:r w:rsidR="0048756C" w:rsidRPr="00FD134B">
        <w:rPr>
          <w:b/>
          <w:noProof/>
        </w:rPr>
        <w:t>Hellner Szelina</w:t>
      </w:r>
      <w:r w:rsidRPr="00FD134B">
        <w:t>,   </w:t>
      </w:r>
      <w:r w:rsidRPr="00FD134B">
        <w:rPr>
          <w:i/>
        </w:rPr>
        <w:t>beosztása:</w:t>
      </w:r>
      <w:r w:rsidRPr="00FD134B">
        <w:t xml:space="preserve"> </w:t>
      </w:r>
      <w:r w:rsidR="0048756C" w:rsidRPr="00FD134B">
        <w:rPr>
          <w:noProof/>
        </w:rPr>
        <w:t>igazgató helyettes</w:t>
      </w:r>
      <w:r w:rsidRPr="00FD134B">
        <w:tab/>
      </w:r>
      <w:r w:rsidRPr="00FD134B">
        <w:tab/>
      </w:r>
      <w:r w:rsidRPr="00FD134B">
        <w:rPr>
          <w:i/>
        </w:rPr>
        <w:t>elérhetősége:</w:t>
      </w:r>
      <w:r w:rsidRPr="00FD134B">
        <w:t xml:space="preserve"> </w:t>
      </w:r>
      <w:r w:rsidR="0048756C" w:rsidRPr="00FD134B">
        <w:rPr>
          <w:noProof/>
        </w:rPr>
        <w:t>szelinah@eik.</w:t>
      </w:r>
      <w:r w:rsidRPr="00FD134B">
        <w:rPr>
          <w:noProof/>
        </w:rPr>
        <w:t>bme.hu</w:t>
      </w:r>
      <w:r w:rsidRPr="00FD134B">
        <w:t xml:space="preserve"> </w:t>
      </w:r>
    </w:p>
    <w:p w:rsidR="00310AAA" w:rsidRPr="00FD134B" w:rsidRDefault="00310AAA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FD134B">
        <w:t>Tantárgyat gondozó oktatási szervezeti egység</w:t>
      </w:r>
    </w:p>
    <w:p w:rsidR="00310AAA" w:rsidRPr="00FD134B" w:rsidRDefault="0048756C" w:rsidP="00BD38BB">
      <w:pPr>
        <w:pBdr>
          <w:bottom w:val="single" w:sz="4" w:space="1" w:color="auto"/>
        </w:pBdr>
        <w:jc w:val="left"/>
      </w:pPr>
      <w:r w:rsidRPr="00FD134B">
        <w:rPr>
          <w:b/>
          <w:noProof/>
        </w:rPr>
        <w:t>Testnevelési Központ (www.testneveles.bme.hu)</w:t>
      </w:r>
    </w:p>
    <w:p w:rsidR="00310AAA" w:rsidRPr="00FD134B" w:rsidRDefault="00310AAA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310AAA" w:rsidRPr="00FD134B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10AAA" w:rsidRPr="00FD134B" w:rsidRDefault="00310AAA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FD134B">
        <w:t xml:space="preserve">A tantárgy weblapja </w:t>
      </w:r>
    </w:p>
    <w:p w:rsidR="00310AAA" w:rsidRPr="00FD134B" w:rsidRDefault="0048756C" w:rsidP="00294D9E">
      <w:r w:rsidRPr="00FD134B">
        <w:t>https://testneveles.bme.hu/oktatas/targyak-sportagak</w:t>
      </w:r>
    </w:p>
    <w:p w:rsidR="00310AAA" w:rsidRPr="00FD134B" w:rsidRDefault="00310AAA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FD134B">
        <w:t xml:space="preserve">A tantárgy oktatásának nyelve </w:t>
      </w:r>
    </w:p>
    <w:p w:rsidR="00310AAA" w:rsidRPr="00FD134B" w:rsidRDefault="0048756C" w:rsidP="00A371D2">
      <w:pPr>
        <w:jc w:val="right"/>
      </w:pPr>
      <w:proofErr w:type="gramStart"/>
      <w:r w:rsidRPr="00FD134B">
        <w:t>magyar</w:t>
      </w:r>
      <w:proofErr w:type="gramEnd"/>
      <w:r w:rsidR="00310AAA" w:rsidRPr="00FD134B">
        <w:t xml:space="preserve"> </w:t>
      </w:r>
    </w:p>
    <w:p w:rsidR="00310AAA" w:rsidRPr="00FD134B" w:rsidRDefault="00310AAA" w:rsidP="000928D1">
      <w:pPr>
        <w:pStyle w:val="Cmsor2"/>
        <w:sectPr w:rsidR="00310AAA" w:rsidRPr="00FD134B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:rsidR="00310AAA" w:rsidRPr="00FD134B" w:rsidRDefault="00310AAA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FD134B">
        <w:t>A tantárgy tantervi szerepe, ajánlott féléve</w:t>
      </w:r>
    </w:p>
    <w:p w:rsidR="00310AAA" w:rsidRPr="00FD134B" w:rsidRDefault="00310AAA" w:rsidP="000928D1">
      <w:r w:rsidRPr="00FD134B">
        <w:rPr>
          <w:noProof/>
        </w:rPr>
        <w:t>A "Széles látókör" tárgycsoport szabadon választható tárgya.</w:t>
      </w:r>
    </w:p>
    <w:p w:rsidR="00310AAA" w:rsidRPr="00FD134B" w:rsidRDefault="00310AAA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FD134B">
        <w:t xml:space="preserve">Közvetlen előkövetelmények </w:t>
      </w:r>
    </w:p>
    <w:p w:rsidR="00642F7D" w:rsidRPr="00FD134B" w:rsidRDefault="00642F7D" w:rsidP="00642F7D">
      <w:pPr>
        <w:pStyle w:val="Cmsor2"/>
        <w:numPr>
          <w:ilvl w:val="0"/>
          <w:numId w:val="0"/>
        </w:numPr>
        <w:pBdr>
          <w:top w:val="single" w:sz="4" w:space="1" w:color="auto"/>
          <w:bottom w:val="none" w:sz="0" w:space="0" w:color="auto"/>
        </w:pBdr>
        <w:spacing w:after="40"/>
        <w:ind w:left="576" w:hanging="576"/>
      </w:pPr>
      <w:r w:rsidRPr="00FD134B">
        <w:t>–</w:t>
      </w:r>
    </w:p>
    <w:p w:rsidR="00642F7D" w:rsidRPr="00FD134B" w:rsidRDefault="00642F7D" w:rsidP="00642F7D"/>
    <w:p w:rsidR="00310AAA" w:rsidRPr="00FD134B" w:rsidRDefault="00310AAA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 w:rsidRPr="00FD134B">
        <w:t>A tantárgyleírás érvényessége</w:t>
      </w:r>
    </w:p>
    <w:p w:rsidR="00310AAA" w:rsidRPr="00FD134B" w:rsidRDefault="00310AAA" w:rsidP="00220695">
      <w:pPr>
        <w:ind w:firstLine="432"/>
      </w:pPr>
    </w:p>
    <w:p w:rsidR="0048756C" w:rsidRPr="00FD134B" w:rsidRDefault="0048756C" w:rsidP="00220695">
      <w:pPr>
        <w:ind w:firstLine="432"/>
      </w:pPr>
    </w:p>
    <w:p w:rsidR="0048756C" w:rsidRPr="00FD134B" w:rsidRDefault="0048756C" w:rsidP="00220695">
      <w:pPr>
        <w:ind w:firstLine="432"/>
      </w:pPr>
    </w:p>
    <w:p w:rsidR="00310AAA" w:rsidRPr="00FD134B" w:rsidRDefault="00310AAA" w:rsidP="00B4723B">
      <w:pPr>
        <w:pStyle w:val="Cmsor1"/>
      </w:pPr>
      <w:r w:rsidRPr="00FD134B">
        <w:t xml:space="preserve">Célkitűzések </w:t>
      </w:r>
      <w:proofErr w:type="gramStart"/>
      <w:r w:rsidRPr="00FD134B">
        <w:t>és</w:t>
      </w:r>
      <w:proofErr w:type="gramEnd"/>
      <w:r w:rsidRPr="00FD134B">
        <w:t xml:space="preserve"> tanulási eredmények </w:t>
      </w:r>
    </w:p>
    <w:p w:rsidR="00310AAA" w:rsidRPr="00FD134B" w:rsidRDefault="00310AAA" w:rsidP="00B4723B">
      <w:pPr>
        <w:pStyle w:val="Cmsor2"/>
      </w:pPr>
      <w:r w:rsidRPr="00FD134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E1B" wp14:editId="5CBCACC4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AAA" w:rsidRPr="00437FD1" w:rsidRDefault="003A3770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3A3770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BMEGT70V200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DE1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:rsidR="00310AAA" w:rsidRPr="00437FD1" w:rsidRDefault="003A3770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3A3770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BMEGT70V200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134B">
        <w:t xml:space="preserve">Célkitűzések </w:t>
      </w:r>
    </w:p>
    <w:p w:rsidR="00E24BED" w:rsidRPr="00FD134B" w:rsidRDefault="00642F7D" w:rsidP="00642F7D">
      <w:r w:rsidRPr="00FD134B">
        <w:t xml:space="preserve">A sport és az üzlet kapcsolatát szeretnénk elméleti síkon gyakorlati példákkal alátámasztva ismertetni. A tárgy átfogó képet ad a sport eredeti társadalmi azonosságának történelmi alakulásáról, az üzletté válás folyamatának kérdéseiről. A tantárgy célja továbbá, egy-egy </w:t>
      </w:r>
      <w:proofErr w:type="gramStart"/>
      <w:r w:rsidRPr="00FD134B">
        <w:t>konkrét</w:t>
      </w:r>
      <w:proofErr w:type="gramEnd"/>
      <w:r w:rsidRPr="00FD134B">
        <w:t xml:space="preserve"> sportágon, sportszervezeten, sportlétesítményen keresztül bemutatni az üzlet működését.</w:t>
      </w:r>
    </w:p>
    <w:p w:rsidR="00310AAA" w:rsidRPr="00FD134B" w:rsidRDefault="00310AAA" w:rsidP="0026690E">
      <w:pPr>
        <w:pStyle w:val="Cmsor2"/>
      </w:pPr>
      <w:r w:rsidRPr="00FD134B">
        <w:lastRenderedPageBreak/>
        <w:t xml:space="preserve">Tanulási eredmények </w:t>
      </w:r>
    </w:p>
    <w:p w:rsidR="00310AAA" w:rsidRPr="00FD134B" w:rsidRDefault="00310AAA" w:rsidP="0026690E">
      <w:pPr>
        <w:keepNext/>
        <w:keepLines/>
        <w:rPr>
          <w:szCs w:val="20"/>
        </w:rPr>
      </w:pPr>
      <w:r w:rsidRPr="00FD134B">
        <w:rPr>
          <w:szCs w:val="20"/>
        </w:rPr>
        <w:t>A tantárgy sikeres teljesítésével elsajátítható kompetenciák</w:t>
      </w:r>
    </w:p>
    <w:p w:rsidR="00E24BED" w:rsidRPr="00FD134B" w:rsidRDefault="00E24BED" w:rsidP="00E24BED">
      <w:pPr>
        <w:pStyle w:val="Listaszerbekezds"/>
        <w:keepNext/>
        <w:keepLines/>
        <w:numPr>
          <w:ilvl w:val="0"/>
          <w:numId w:val="21"/>
        </w:numPr>
        <w:rPr>
          <w:szCs w:val="20"/>
        </w:rPr>
      </w:pPr>
      <w:r w:rsidRPr="00FD134B">
        <w:rPr>
          <w:szCs w:val="20"/>
        </w:rPr>
        <w:t>Tudás</w:t>
      </w:r>
    </w:p>
    <w:p w:rsidR="00E24BED" w:rsidRPr="00FD134B" w:rsidRDefault="00E24BED" w:rsidP="00E24BED">
      <w:pPr>
        <w:widowControl w:val="0"/>
        <w:numPr>
          <w:ilvl w:val="1"/>
          <w:numId w:val="40"/>
        </w:numPr>
        <w:spacing w:after="0"/>
        <w:contextualSpacing/>
      </w:pPr>
      <w:r w:rsidRPr="00FD134B">
        <w:t xml:space="preserve">Ismeri a </w:t>
      </w:r>
      <w:r w:rsidR="00642F7D" w:rsidRPr="00FD134B">
        <w:t>sportmenedzsment</w:t>
      </w:r>
      <w:r w:rsidRPr="00FD134B">
        <w:t xml:space="preserve"> szakterületéhez kötődő fogalomrendszert, a legfontosabb összefüggéseket és elméleteket,</w:t>
      </w:r>
    </w:p>
    <w:p w:rsidR="00E24BED" w:rsidRPr="00FD134B" w:rsidRDefault="00642F7D" w:rsidP="00E24BED">
      <w:pPr>
        <w:widowControl w:val="0"/>
        <w:numPr>
          <w:ilvl w:val="1"/>
          <w:numId w:val="40"/>
        </w:numPr>
        <w:spacing w:after="0"/>
        <w:contextualSpacing/>
      </w:pPr>
      <w:r w:rsidRPr="00FD134B">
        <w:t>ismeri a sportmenedzsmenthez kötődő fő gazdasági</w:t>
      </w:r>
      <w:r w:rsidR="00E24BED" w:rsidRPr="00FD134B">
        <w:t xml:space="preserve"> elméleteket,</w:t>
      </w:r>
    </w:p>
    <w:p w:rsidR="00E24BED" w:rsidRPr="00FD134B" w:rsidRDefault="00642F7D" w:rsidP="00E24BED">
      <w:pPr>
        <w:widowControl w:val="0"/>
        <w:numPr>
          <w:ilvl w:val="1"/>
          <w:numId w:val="40"/>
        </w:numPr>
        <w:spacing w:after="0"/>
        <w:contextualSpacing/>
      </w:pPr>
      <w:r w:rsidRPr="00FD134B">
        <w:t>ismeri a sportmenedzsmenthez kötődő fő stratégiai</w:t>
      </w:r>
      <w:r w:rsidR="00E24BED" w:rsidRPr="00FD134B">
        <w:t xml:space="preserve"> elméleteket,</w:t>
      </w:r>
    </w:p>
    <w:p w:rsidR="00E24BED" w:rsidRPr="00FD134B" w:rsidRDefault="00D36BDD" w:rsidP="00E24BED">
      <w:pPr>
        <w:widowControl w:val="0"/>
        <w:numPr>
          <w:ilvl w:val="1"/>
          <w:numId w:val="40"/>
        </w:numPr>
        <w:spacing w:after="0"/>
        <w:contextualSpacing/>
      </w:pPr>
      <w:r w:rsidRPr="00FD134B">
        <w:t>ismeri a sportmenedzsmenthez</w:t>
      </w:r>
      <w:r w:rsidR="00E24BED" w:rsidRPr="00FD134B">
        <w:t xml:space="preserve"> kö</w:t>
      </w:r>
      <w:r w:rsidR="00642F7D" w:rsidRPr="00FD134B">
        <w:t xml:space="preserve">tődő fő </w:t>
      </w:r>
      <w:r w:rsidRPr="00FD134B">
        <w:t>protokoll</w:t>
      </w:r>
      <w:r w:rsidR="00E24BED" w:rsidRPr="00FD134B">
        <w:t xml:space="preserve"> elméleteket</w:t>
      </w:r>
      <w:r w:rsidRPr="00FD134B">
        <w:t>.</w:t>
      </w:r>
    </w:p>
    <w:p w:rsidR="00E24BED" w:rsidRPr="00FD134B" w:rsidRDefault="00E24BED" w:rsidP="00E24BED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D134B">
        <w:rPr>
          <w:szCs w:val="20"/>
        </w:rPr>
        <w:t>Képesség</w:t>
      </w:r>
    </w:p>
    <w:p w:rsidR="00E24BED" w:rsidRPr="00FD134B" w:rsidRDefault="00E24BED" w:rsidP="00E24BED">
      <w:pPr>
        <w:widowControl w:val="0"/>
        <w:numPr>
          <w:ilvl w:val="1"/>
          <w:numId w:val="41"/>
        </w:numPr>
        <w:spacing w:after="0"/>
        <w:contextualSpacing/>
      </w:pPr>
      <w:r w:rsidRPr="00FD134B">
        <w:t>Képes önálló tanulás megtervezésére, megszervezésére és végzésére,</w:t>
      </w:r>
    </w:p>
    <w:p w:rsidR="00E24BED" w:rsidRPr="00FD134B" w:rsidRDefault="00E24BED" w:rsidP="00E24BED">
      <w:pPr>
        <w:widowControl w:val="0"/>
        <w:numPr>
          <w:ilvl w:val="1"/>
          <w:numId w:val="41"/>
        </w:numPr>
        <w:spacing w:after="0"/>
        <w:contextualSpacing/>
      </w:pPr>
      <w:r w:rsidRPr="00FD134B">
        <w:t>képes megérteni és ha</w:t>
      </w:r>
      <w:r w:rsidR="00D36BDD" w:rsidRPr="00FD134B">
        <w:t>sználni a sport és üzlet</w:t>
      </w:r>
      <w:r w:rsidRPr="00FD134B">
        <w:t xml:space="preserve"> témák jellemző szakirodalmát, könyvtári forrásait,</w:t>
      </w:r>
    </w:p>
    <w:p w:rsidR="00E24BED" w:rsidRPr="00FD134B" w:rsidRDefault="00E24BED" w:rsidP="00E24BED">
      <w:pPr>
        <w:widowControl w:val="0"/>
        <w:numPr>
          <w:ilvl w:val="1"/>
          <w:numId w:val="41"/>
        </w:numPr>
        <w:spacing w:after="0"/>
        <w:contextualSpacing/>
      </w:pPr>
      <w:r w:rsidRPr="00FD134B">
        <w:t>képes arra, hogy szakterületének megfelelően, szakmailag adekvát módon, szóban és írásban kommunikáljon anyanyelvén és legalább egy idegen nyelven,</w:t>
      </w:r>
    </w:p>
    <w:p w:rsidR="00E24BED" w:rsidRPr="00FD134B" w:rsidRDefault="00E24BED" w:rsidP="00E24BED">
      <w:pPr>
        <w:widowControl w:val="0"/>
        <w:numPr>
          <w:ilvl w:val="1"/>
          <w:numId w:val="41"/>
        </w:numPr>
        <w:spacing w:after="0"/>
        <w:contextualSpacing/>
      </w:pPr>
      <w:r w:rsidRPr="00FD134B">
        <w:t>képes használni kreativitását.</w:t>
      </w:r>
    </w:p>
    <w:p w:rsidR="00E24BED" w:rsidRPr="00FD134B" w:rsidRDefault="00E24BED" w:rsidP="00E24BED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D134B">
        <w:rPr>
          <w:szCs w:val="20"/>
        </w:rPr>
        <w:t>Attitűd</w:t>
      </w:r>
    </w:p>
    <w:p w:rsidR="00E24BED" w:rsidRPr="00FD134B" w:rsidRDefault="00E24BED" w:rsidP="00E24BED">
      <w:pPr>
        <w:widowControl w:val="0"/>
        <w:numPr>
          <w:ilvl w:val="1"/>
          <w:numId w:val="42"/>
        </w:numPr>
        <w:spacing w:after="0"/>
        <w:contextualSpacing/>
      </w:pPr>
      <w:r w:rsidRPr="00FD134B">
        <w:t>N</w:t>
      </w:r>
      <w:r w:rsidR="00D36BDD" w:rsidRPr="00FD134B">
        <w:t>yitott a sportmenedzsment</w:t>
      </w:r>
      <w:r w:rsidRPr="00FD134B">
        <w:t xml:space="preserve"> szakterületen zajló szakmai, technológiai fejlesztés és innováció megismerésére és elfogadására, hiteles közvetítésére.</w:t>
      </w:r>
    </w:p>
    <w:p w:rsidR="00E24BED" w:rsidRPr="00FD134B" w:rsidRDefault="00E24BED" w:rsidP="00E24BED">
      <w:pPr>
        <w:widowControl w:val="0"/>
        <w:numPr>
          <w:ilvl w:val="1"/>
          <w:numId w:val="42"/>
        </w:numPr>
        <w:spacing w:after="0"/>
        <w:contextualSpacing/>
      </w:pPr>
      <w:r w:rsidRPr="00FD134B">
        <w:t>együttműködik az ismeretek bővítése során az oktatóval és hallgató társaival,</w:t>
      </w:r>
    </w:p>
    <w:p w:rsidR="00E24BED" w:rsidRPr="00FD134B" w:rsidRDefault="00E24BED" w:rsidP="00E24BED">
      <w:pPr>
        <w:widowControl w:val="0"/>
        <w:numPr>
          <w:ilvl w:val="1"/>
          <w:numId w:val="42"/>
        </w:numPr>
        <w:spacing w:after="0"/>
        <w:contextualSpacing/>
      </w:pPr>
      <w:r w:rsidRPr="00FD134B">
        <w:t>folyamatos ismeretszerzéssel bővíti tudását,</w:t>
      </w:r>
    </w:p>
    <w:p w:rsidR="00E24BED" w:rsidRPr="00FD134B" w:rsidRDefault="00E24BED" w:rsidP="00E24BED">
      <w:pPr>
        <w:widowControl w:val="0"/>
        <w:numPr>
          <w:ilvl w:val="1"/>
          <w:numId w:val="42"/>
        </w:numPr>
        <w:spacing w:after="0"/>
        <w:contextualSpacing/>
      </w:pPr>
      <w:r w:rsidRPr="00FD134B">
        <w:t>nyitott az információtechnológiai eszközök használatára.</w:t>
      </w:r>
    </w:p>
    <w:p w:rsidR="00E24BED" w:rsidRPr="00FD134B" w:rsidRDefault="00E24BED" w:rsidP="00E24BED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D134B">
        <w:rPr>
          <w:szCs w:val="20"/>
        </w:rPr>
        <w:t>Önállóság és felelősség</w:t>
      </w:r>
    </w:p>
    <w:p w:rsidR="00E24BED" w:rsidRPr="00FD134B" w:rsidRDefault="00E24BED" w:rsidP="001A004C">
      <w:pPr>
        <w:widowControl w:val="0"/>
        <w:numPr>
          <w:ilvl w:val="1"/>
          <w:numId w:val="45"/>
        </w:numPr>
        <w:spacing w:after="0"/>
        <w:contextualSpacing/>
      </w:pPr>
      <w:r w:rsidRPr="00FD134B">
        <w:t>Nyitottan fogadja a megalapozott kritikai észrevételeket,</w:t>
      </w:r>
    </w:p>
    <w:p w:rsidR="00E24BED" w:rsidRPr="00FD134B" w:rsidRDefault="00E24BED" w:rsidP="001A004C">
      <w:pPr>
        <w:widowControl w:val="0"/>
        <w:numPr>
          <w:ilvl w:val="1"/>
          <w:numId w:val="45"/>
        </w:numPr>
        <w:spacing w:after="0"/>
        <w:contextualSpacing/>
      </w:pPr>
      <w:r w:rsidRPr="00FD134B">
        <w:t>egyes helyzetekben – csapat részeként – együttműködik hallgatótársaival a feladatok megoldásában,</w:t>
      </w:r>
    </w:p>
    <w:p w:rsidR="00310AAA" w:rsidRPr="00FD134B" w:rsidRDefault="00310AAA" w:rsidP="00047B41">
      <w:pPr>
        <w:pStyle w:val="Cmsor2"/>
      </w:pPr>
      <w:r w:rsidRPr="00FD134B">
        <w:t xml:space="preserve">Oktatásmódszertan </w:t>
      </w:r>
    </w:p>
    <w:p w:rsidR="003B5C2E" w:rsidRPr="00FD134B" w:rsidRDefault="003B5C2E" w:rsidP="003B5C2E">
      <w:r w:rsidRPr="00FD134B">
        <w:t xml:space="preserve">Előadások, </w:t>
      </w:r>
      <w:proofErr w:type="gramStart"/>
      <w:r w:rsidRPr="00FD134B">
        <w:t>kommunikáció írásban</w:t>
      </w:r>
      <w:proofErr w:type="gramEnd"/>
      <w:r w:rsidRPr="00FD134B">
        <w:t xml:space="preserve"> és szóban, IT eszközök és technikák használata, opcionális önállóan és csoportmunkában készített feladatok.</w:t>
      </w:r>
    </w:p>
    <w:p w:rsidR="00310AAA" w:rsidRPr="00FD134B" w:rsidRDefault="00310AAA" w:rsidP="00175BAF">
      <w:pPr>
        <w:pStyle w:val="Cmsor2"/>
      </w:pPr>
      <w:r w:rsidRPr="00FD134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0A8D" wp14:editId="60A39A5D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AAA" w:rsidRPr="00437FD1" w:rsidRDefault="000D2263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0D2263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BMEGT70V200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0A8D"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:rsidR="00310AAA" w:rsidRPr="00437FD1" w:rsidRDefault="000D2263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0D2263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BMEGT70V200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134B">
        <w:t>Tanulástámogató anyagok</w:t>
      </w:r>
    </w:p>
    <w:p w:rsidR="003B5C2E" w:rsidRPr="00FD134B" w:rsidRDefault="003B5C2E" w:rsidP="003B5C2E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 w:rsidRPr="00FD134B">
        <w:rPr>
          <w:rFonts w:ascii="Palatino Linotype" w:hAnsi="Palatino Linotype"/>
          <w:b w:val="0"/>
          <w:szCs w:val="24"/>
        </w:rPr>
        <w:t>Tankönyvek, jegyzetek, letölthető anyagok</w:t>
      </w:r>
    </w:p>
    <w:p w:rsidR="00310AAA" w:rsidRPr="00FD134B" w:rsidRDefault="00397258" w:rsidP="00397258">
      <w:pPr>
        <w:pStyle w:val="Listaszerbekezds"/>
        <w:numPr>
          <w:ilvl w:val="1"/>
          <w:numId w:val="4"/>
        </w:numPr>
        <w:spacing w:after="160" w:line="259" w:lineRule="auto"/>
        <w:jc w:val="left"/>
      </w:pPr>
      <w:proofErr w:type="spellStart"/>
      <w:r w:rsidRPr="00FD134B">
        <w:t>Sterbenz</w:t>
      </w:r>
      <w:proofErr w:type="spellEnd"/>
      <w:r w:rsidRPr="00FD134B">
        <w:t xml:space="preserve"> T</w:t>
      </w:r>
      <w:proofErr w:type="gramStart"/>
      <w:r w:rsidRPr="00FD134B">
        <w:t>.,</w:t>
      </w:r>
      <w:proofErr w:type="gramEnd"/>
      <w:r w:rsidRPr="00FD134B">
        <w:t xml:space="preserve"> Géczi G. (szerk.): Sportmenedzsment. Semmelweis Egyetem TSK, 2012 </w:t>
      </w:r>
      <w:r w:rsidR="00310AAA" w:rsidRPr="00FD134B">
        <w:rPr>
          <w:bCs/>
          <w:szCs w:val="24"/>
        </w:rPr>
        <w:t xml:space="preserve"> </w:t>
      </w:r>
    </w:p>
    <w:p w:rsidR="00397258" w:rsidRPr="00FD134B" w:rsidRDefault="00397258" w:rsidP="00397258">
      <w:pPr>
        <w:pStyle w:val="Listaszerbekezds"/>
        <w:numPr>
          <w:ilvl w:val="1"/>
          <w:numId w:val="4"/>
        </w:numPr>
        <w:spacing w:after="160" w:line="259" w:lineRule="auto"/>
        <w:jc w:val="left"/>
      </w:pPr>
      <w:r w:rsidRPr="00FD134B">
        <w:rPr>
          <w:bCs/>
          <w:szCs w:val="24"/>
        </w:rPr>
        <w:t>Ács P. (</w:t>
      </w:r>
      <w:proofErr w:type="spellStart"/>
      <w:r w:rsidRPr="00FD134B">
        <w:rPr>
          <w:bCs/>
          <w:szCs w:val="24"/>
        </w:rPr>
        <w:t>szerk</w:t>
      </w:r>
      <w:proofErr w:type="spellEnd"/>
      <w:r w:rsidRPr="00FD134B">
        <w:rPr>
          <w:bCs/>
          <w:szCs w:val="24"/>
        </w:rPr>
        <w:t>.): Sport és Gazdaság. Pécsi Tudományegyetem ETK, 2015</w:t>
      </w:r>
    </w:p>
    <w:p w:rsidR="00397258" w:rsidRPr="00FD134B" w:rsidRDefault="00397258" w:rsidP="00397258">
      <w:pPr>
        <w:pStyle w:val="Listaszerbekezds"/>
        <w:numPr>
          <w:ilvl w:val="1"/>
          <w:numId w:val="4"/>
        </w:numPr>
        <w:spacing w:after="160" w:line="259" w:lineRule="auto"/>
        <w:jc w:val="left"/>
      </w:pPr>
      <w:proofErr w:type="spellStart"/>
      <w:r w:rsidRPr="00FD134B">
        <w:rPr>
          <w:bCs/>
          <w:szCs w:val="24"/>
        </w:rPr>
        <w:t>Hossó</w:t>
      </w:r>
      <w:proofErr w:type="spellEnd"/>
      <w:r w:rsidRPr="00FD134B">
        <w:rPr>
          <w:bCs/>
          <w:szCs w:val="24"/>
        </w:rPr>
        <w:t xml:space="preserve"> N</w:t>
      </w:r>
      <w:proofErr w:type="gramStart"/>
      <w:r w:rsidRPr="00FD134B">
        <w:rPr>
          <w:bCs/>
          <w:szCs w:val="24"/>
        </w:rPr>
        <w:t>.,</w:t>
      </w:r>
      <w:proofErr w:type="gramEnd"/>
      <w:r w:rsidRPr="00FD134B">
        <w:rPr>
          <w:bCs/>
          <w:szCs w:val="24"/>
        </w:rPr>
        <w:t xml:space="preserve"> </w:t>
      </w:r>
      <w:proofErr w:type="spellStart"/>
      <w:r w:rsidRPr="00FD134B">
        <w:rPr>
          <w:bCs/>
          <w:szCs w:val="24"/>
        </w:rPr>
        <w:t>Elbert</w:t>
      </w:r>
      <w:proofErr w:type="spellEnd"/>
      <w:r w:rsidRPr="00FD134B">
        <w:rPr>
          <w:bCs/>
          <w:szCs w:val="24"/>
        </w:rPr>
        <w:t xml:space="preserve"> G. (</w:t>
      </w:r>
      <w:proofErr w:type="spellStart"/>
      <w:r w:rsidRPr="00FD134B">
        <w:rPr>
          <w:bCs/>
          <w:szCs w:val="24"/>
        </w:rPr>
        <w:t>szerk</w:t>
      </w:r>
      <w:proofErr w:type="spellEnd"/>
      <w:r w:rsidRPr="00FD134B">
        <w:rPr>
          <w:bCs/>
          <w:szCs w:val="24"/>
        </w:rPr>
        <w:t>.): Sport, protokoll, sportprotokoll. Pécsi Tudományegyetem ETK, 2015</w:t>
      </w:r>
    </w:p>
    <w:p w:rsidR="00397258" w:rsidRPr="00FD134B" w:rsidRDefault="00761FED" w:rsidP="00761FED">
      <w:pPr>
        <w:pStyle w:val="Listaszerbekezds"/>
        <w:numPr>
          <w:ilvl w:val="1"/>
          <w:numId w:val="4"/>
        </w:numPr>
        <w:spacing w:after="160" w:line="259" w:lineRule="auto"/>
        <w:jc w:val="left"/>
      </w:pPr>
      <w:r w:rsidRPr="00FD134B">
        <w:rPr>
          <w:bCs/>
          <w:szCs w:val="24"/>
        </w:rPr>
        <w:t>András K.(</w:t>
      </w:r>
      <w:proofErr w:type="spellStart"/>
      <w:r w:rsidRPr="00FD134B">
        <w:rPr>
          <w:bCs/>
          <w:szCs w:val="24"/>
        </w:rPr>
        <w:t>szerk</w:t>
      </w:r>
      <w:proofErr w:type="spellEnd"/>
      <w:r w:rsidRPr="00FD134B">
        <w:rPr>
          <w:bCs/>
          <w:szCs w:val="24"/>
        </w:rPr>
        <w:t xml:space="preserve">.): A sport és az üzlet kapcsolata. </w:t>
      </w:r>
      <w:hyperlink r:id="rId11" w:history="1">
        <w:r w:rsidRPr="00FD134B">
          <w:rPr>
            <w:rStyle w:val="Hiperhivatkozs"/>
            <w:bCs/>
            <w:color w:val="auto"/>
            <w:szCs w:val="24"/>
          </w:rPr>
          <w:t>http://edok.lib.uni-corvinus.hu/61/1/Andr%C3%A1s34.pdf</w:t>
        </w:r>
      </w:hyperlink>
    </w:p>
    <w:p w:rsidR="00761FED" w:rsidRPr="00FD134B" w:rsidRDefault="00761FED" w:rsidP="00761FED">
      <w:pPr>
        <w:pStyle w:val="Listaszerbekezds"/>
        <w:spacing w:after="160" w:line="259" w:lineRule="auto"/>
        <w:ind w:left="1440"/>
        <w:jc w:val="left"/>
      </w:pPr>
    </w:p>
    <w:p w:rsidR="00310AAA" w:rsidRPr="00FD134B" w:rsidRDefault="00310AAA" w:rsidP="00CB05CD"/>
    <w:p w:rsidR="00310AAA" w:rsidRPr="00FD134B" w:rsidRDefault="00310AAA">
      <w:pPr>
        <w:spacing w:after="160" w:line="259" w:lineRule="auto"/>
        <w:jc w:val="left"/>
      </w:pPr>
    </w:p>
    <w:p w:rsidR="00310AAA" w:rsidRPr="00FD134B" w:rsidRDefault="00310AAA">
      <w:pPr>
        <w:spacing w:after="160" w:line="259" w:lineRule="auto"/>
        <w:jc w:val="left"/>
      </w:pPr>
      <w:r w:rsidRPr="00FD134B">
        <w:br w:type="page"/>
      </w:r>
    </w:p>
    <w:p w:rsidR="00310AAA" w:rsidRPr="00FD134B" w:rsidRDefault="000D2263" w:rsidP="007F7000">
      <w:pPr>
        <w:jc w:val="right"/>
        <w:rPr>
          <w:rFonts w:ascii="Arial" w:hAnsi="Arial" w:cs="Arial"/>
          <w:b/>
          <w:sz w:val="10"/>
          <w:szCs w:val="10"/>
        </w:rPr>
      </w:pPr>
      <w:r w:rsidRPr="00FD134B">
        <w:rPr>
          <w:rFonts w:ascii="Arial" w:hAnsi="Arial" w:cs="Arial"/>
          <w:noProof/>
          <w:sz w:val="10"/>
          <w:szCs w:val="10"/>
          <w:lang w:eastAsia="hu-HU"/>
        </w:rPr>
        <w:lastRenderedPageBreak/>
        <w:t>BMEGT70V200</w:t>
      </w:r>
      <w:r w:rsidR="00310AAA" w:rsidRPr="00FD134B">
        <w:rPr>
          <w:rFonts w:ascii="Arial" w:hAnsi="Arial" w:cs="Arial"/>
          <w:noProof/>
          <w:sz w:val="10"/>
          <w:szCs w:val="10"/>
          <w:lang w:eastAsia="hu-HU"/>
        </w:rPr>
        <w:t xml:space="preserve"> </w:t>
      </w:r>
    </w:p>
    <w:p w:rsidR="00310AAA" w:rsidRPr="00FD134B" w:rsidRDefault="00310AAA" w:rsidP="00C5333E">
      <w:pPr>
        <w:pStyle w:val="Cm"/>
        <w:jc w:val="center"/>
      </w:pPr>
      <w:r w:rsidRPr="00FD134B">
        <w:t>II.</w:t>
      </w:r>
      <w:r w:rsidRPr="00FD134B">
        <w:tab/>
        <w:t xml:space="preserve">TantárgyKövetelmények </w:t>
      </w:r>
    </w:p>
    <w:p w:rsidR="00310AAA" w:rsidRPr="00FD134B" w:rsidRDefault="00310AAA" w:rsidP="003601CF">
      <w:pPr>
        <w:pStyle w:val="Cmsor1"/>
      </w:pPr>
      <w:r w:rsidRPr="00FD134B">
        <w:t xml:space="preserve">A Tanulmányi teljesítmény ellenőrzése </w:t>
      </w:r>
      <w:proofErr w:type="gramStart"/>
      <w:r w:rsidRPr="00FD134B">
        <w:t>ÉS</w:t>
      </w:r>
      <w:proofErr w:type="gramEnd"/>
      <w:r w:rsidRPr="00FD134B">
        <w:t xml:space="preserve"> értkelése</w:t>
      </w:r>
    </w:p>
    <w:p w:rsidR="00310AAA" w:rsidRPr="00FD134B" w:rsidRDefault="00310AAA" w:rsidP="003601CF">
      <w:pPr>
        <w:pStyle w:val="Cmsor2"/>
      </w:pPr>
      <w:r w:rsidRPr="00FD134B">
        <w:t xml:space="preserve">Általános szabályok </w:t>
      </w:r>
    </w:p>
    <w:p w:rsidR="003B5C2E" w:rsidRPr="00FD134B" w:rsidRDefault="003B5C2E" w:rsidP="003B5C2E">
      <w:r w:rsidRPr="00FD134B">
        <w:t>A 2.2. pontban megfogalmazott tanulási eredmények értékelése két évközi írásbeli teljesítménymérés (összegző tanulmányi teljesítményértékelés), házi feladatok alapján történik.</w:t>
      </w:r>
    </w:p>
    <w:p w:rsidR="00310AAA" w:rsidRPr="00FD134B" w:rsidRDefault="00310AAA" w:rsidP="00DB6E76">
      <w:pPr>
        <w:pStyle w:val="Cmsor2"/>
      </w:pPr>
      <w:r w:rsidRPr="00FD134B">
        <w:t>Teljesítményértékelési módszerek</w:t>
      </w:r>
    </w:p>
    <w:p w:rsidR="003B5C2E" w:rsidRPr="00FD134B" w:rsidRDefault="003B5C2E" w:rsidP="003B5C2E">
      <w:pPr>
        <w:pStyle w:val="Listaszerbekezds"/>
        <w:numPr>
          <w:ilvl w:val="0"/>
          <w:numId w:val="28"/>
        </w:numPr>
        <w:ind w:left="426" w:hanging="426"/>
      </w:pPr>
      <w:r w:rsidRPr="00FD134B">
        <w:t>Szorgalmi időszakban végzett teljesítményértékelések részletes leírása:</w:t>
      </w:r>
    </w:p>
    <w:p w:rsidR="00883C30" w:rsidRPr="00FD134B" w:rsidRDefault="003B5C2E" w:rsidP="00883C30">
      <w:pPr>
        <w:widowControl w:val="0"/>
        <w:spacing w:after="0"/>
        <w:contextualSpacing/>
      </w:pPr>
      <w:r w:rsidRPr="00FD134B">
        <w:rPr>
          <w:i/>
        </w:rPr>
        <w:t>Összegző tanulmányi teljesítményértékelés</w:t>
      </w:r>
      <w:r w:rsidRPr="00FD134B">
        <w:t xml:space="preserve">: </w:t>
      </w:r>
    </w:p>
    <w:p w:rsidR="00883C30" w:rsidRPr="00FD134B" w:rsidRDefault="00883C30" w:rsidP="00883C30">
      <w:pPr>
        <w:widowControl w:val="0"/>
        <w:spacing w:after="0"/>
        <w:contextualSpacing/>
      </w:pPr>
      <w:r w:rsidRPr="00FD134B">
        <w:t>1.</w:t>
      </w:r>
      <w:r w:rsidRPr="00FD134B">
        <w:tab/>
        <w:t>Minden ZH két részből áll.</w:t>
      </w:r>
    </w:p>
    <w:p w:rsidR="00883C30" w:rsidRPr="00FD134B" w:rsidRDefault="00883C30" w:rsidP="00883C30">
      <w:pPr>
        <w:widowControl w:val="0"/>
        <w:spacing w:after="0"/>
        <w:contextualSpacing/>
      </w:pPr>
      <w:r w:rsidRPr="00FD134B">
        <w:t>2.</w:t>
      </w:r>
      <w:r w:rsidRPr="00FD134B">
        <w:tab/>
        <w:t>Az első rész az adott témakör fogalmaira, alapismereteire kérdez rá. Ez jellemzően teszt jellegű, esetleg rövid, néhány szavas válaszokat igénylő feladatokból, kérdésekből, illetve igaz-hamis állításokból áll.</w:t>
      </w:r>
    </w:p>
    <w:p w:rsidR="00883C30" w:rsidRPr="00FD134B" w:rsidRDefault="00883C30" w:rsidP="00883C30">
      <w:pPr>
        <w:widowControl w:val="0"/>
        <w:spacing w:after="0"/>
        <w:contextualSpacing/>
      </w:pPr>
      <w:r w:rsidRPr="00FD134B">
        <w:t>3.</w:t>
      </w:r>
      <w:r w:rsidRPr="00FD134B">
        <w:tab/>
        <w:t xml:space="preserve">A ZH második része az adott témakör átfogóbb, alaposabb ismeretét igyekszik felmérni. Rövid kifejtős, kisesszé jellegű kérdésekből épül fel. A felkészüléshez segítségül a hallgatók részére ellenőrző kérdéseket készítünk, melyet a ZH előtt a rendelkezésükre bocsájtunk. </w:t>
      </w:r>
    </w:p>
    <w:p w:rsidR="00883C30" w:rsidRPr="00FD134B" w:rsidRDefault="00883C30" w:rsidP="00883C30">
      <w:pPr>
        <w:widowControl w:val="0"/>
        <w:spacing w:after="0"/>
        <w:contextualSpacing/>
      </w:pPr>
      <w:r w:rsidRPr="00FD134B">
        <w:t>4.</w:t>
      </w:r>
      <w:r w:rsidRPr="00FD134B">
        <w:tab/>
        <w:t>Egy-egy zárthelyi dolgozat megírására 35-45 perc áll rendelkezésre.</w:t>
      </w:r>
    </w:p>
    <w:p w:rsidR="00883C30" w:rsidRPr="00FD134B" w:rsidRDefault="00883C30" w:rsidP="00883C30">
      <w:pPr>
        <w:widowControl w:val="0"/>
        <w:spacing w:after="0"/>
        <w:contextualSpacing/>
      </w:pPr>
      <w:r w:rsidRPr="00FD134B">
        <w:t>5.</w:t>
      </w:r>
      <w:r w:rsidRPr="00FD134B">
        <w:tab/>
        <w:t>A félév t</w:t>
      </w:r>
      <w:r w:rsidR="00335DAA" w:rsidRPr="00FD134B">
        <w:t>eljesítésének feltétele</w:t>
      </w:r>
      <w:r w:rsidRPr="00FD134B">
        <w:t xml:space="preserve"> legalább 50</w:t>
      </w:r>
      <w:r w:rsidR="00335DAA" w:rsidRPr="00FD134B">
        <w:t>-50</w:t>
      </w:r>
      <w:r w:rsidRPr="00FD134B">
        <w:t xml:space="preserve"> pon</w:t>
      </w:r>
      <w:r w:rsidR="00335DAA" w:rsidRPr="00FD134B">
        <w:t>t megszerzése a ZH-k</w:t>
      </w:r>
      <w:r w:rsidRPr="00FD134B">
        <w:t xml:space="preserve"> eredményei alapján.</w:t>
      </w:r>
    </w:p>
    <w:p w:rsidR="003A3770" w:rsidRPr="00FD134B" w:rsidRDefault="003A3770" w:rsidP="00883C30">
      <w:pPr>
        <w:widowControl w:val="0"/>
        <w:spacing w:after="0"/>
        <w:contextualSpacing/>
      </w:pPr>
      <w:r w:rsidRPr="00FD134B">
        <w:t>6.           Választható lehetőség plusz pontok szerzésére Házi feladat írása.</w:t>
      </w:r>
    </w:p>
    <w:p w:rsidR="00883C30" w:rsidRPr="00FD134B" w:rsidRDefault="00883C30" w:rsidP="00883C30">
      <w:pPr>
        <w:widowControl w:val="0"/>
        <w:spacing w:after="0"/>
        <w:contextualSpacing/>
      </w:pPr>
    </w:p>
    <w:p w:rsidR="00310AAA" w:rsidRPr="00FD134B" w:rsidRDefault="00310AAA" w:rsidP="00883C30">
      <w:pPr>
        <w:pStyle w:val="Listaszerbekezds"/>
        <w:widowControl w:val="0"/>
        <w:numPr>
          <w:ilvl w:val="0"/>
          <w:numId w:val="28"/>
        </w:numPr>
        <w:spacing w:after="0"/>
      </w:pPr>
      <w:r w:rsidRPr="00FD134B">
        <w:t>Szorgalmi időszakban végzett teljesítményértékelések részaránya a minősítésben</w:t>
      </w:r>
    </w:p>
    <w:p w:rsidR="00310AAA" w:rsidRPr="00FD134B" w:rsidRDefault="00310AAA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FD134B" w:rsidRPr="00FD134B" w:rsidTr="00F3794E">
        <w:trPr>
          <w:cantSplit/>
          <w:jc w:val="center"/>
        </w:trPr>
        <w:tc>
          <w:tcPr>
            <w:tcW w:w="4306" w:type="dxa"/>
          </w:tcPr>
          <w:p w:rsidR="003B5C2E" w:rsidRPr="00FD134B" w:rsidRDefault="003B5C2E" w:rsidP="00F3794E">
            <w:pPr>
              <w:keepNext/>
              <w:keepLines/>
              <w:jc w:val="left"/>
              <w:rPr>
                <w:b/>
              </w:rPr>
            </w:pPr>
            <w:r w:rsidRPr="00FD134B">
              <w:rPr>
                <w:b/>
              </w:rPr>
              <w:t>típus</w:t>
            </w:r>
          </w:p>
        </w:tc>
        <w:tc>
          <w:tcPr>
            <w:tcW w:w="1390" w:type="dxa"/>
          </w:tcPr>
          <w:p w:rsidR="003B5C2E" w:rsidRPr="00FD134B" w:rsidRDefault="003B5C2E" w:rsidP="00F3794E">
            <w:pPr>
              <w:keepNext/>
              <w:keepLines/>
              <w:rPr>
                <w:b/>
              </w:rPr>
            </w:pPr>
            <w:r w:rsidRPr="00FD134B">
              <w:rPr>
                <w:b/>
              </w:rPr>
              <w:t>részarány</w:t>
            </w:r>
          </w:p>
        </w:tc>
      </w:tr>
      <w:tr w:rsidR="00FD134B" w:rsidRPr="00FD134B" w:rsidTr="00F3794E">
        <w:trPr>
          <w:cantSplit/>
          <w:jc w:val="center"/>
        </w:trPr>
        <w:tc>
          <w:tcPr>
            <w:tcW w:w="4306" w:type="dxa"/>
            <w:vAlign w:val="center"/>
          </w:tcPr>
          <w:p w:rsidR="003B5C2E" w:rsidRPr="00FD134B" w:rsidRDefault="003B5C2E" w:rsidP="00F3794E">
            <w:pPr>
              <w:jc w:val="left"/>
            </w:pPr>
            <w:r w:rsidRPr="00FD134B">
              <w:t>1. összegző tanulmányi teljesítményértékelés</w:t>
            </w:r>
          </w:p>
        </w:tc>
        <w:tc>
          <w:tcPr>
            <w:tcW w:w="1390" w:type="dxa"/>
            <w:vAlign w:val="center"/>
          </w:tcPr>
          <w:p w:rsidR="003B5C2E" w:rsidRPr="00FD134B" w:rsidRDefault="00761FED" w:rsidP="00F3794E">
            <w:pPr>
              <w:jc w:val="center"/>
            </w:pPr>
            <w:r w:rsidRPr="00FD134B">
              <w:t>45</w:t>
            </w:r>
            <w:r w:rsidR="003B5C2E" w:rsidRPr="00FD134B">
              <w:t>%</w:t>
            </w:r>
          </w:p>
        </w:tc>
      </w:tr>
      <w:tr w:rsidR="00FD134B" w:rsidRPr="00FD134B" w:rsidTr="00F3794E">
        <w:trPr>
          <w:cantSplit/>
          <w:jc w:val="center"/>
        </w:trPr>
        <w:tc>
          <w:tcPr>
            <w:tcW w:w="4306" w:type="dxa"/>
            <w:vAlign w:val="center"/>
          </w:tcPr>
          <w:p w:rsidR="003B5C2E" w:rsidRPr="00FD134B" w:rsidRDefault="003B5C2E" w:rsidP="00F3794E">
            <w:pPr>
              <w:jc w:val="left"/>
            </w:pPr>
            <w:r w:rsidRPr="00FD134B">
              <w:t>2. összegző tanulmányi teljesítményértékelés</w:t>
            </w:r>
          </w:p>
        </w:tc>
        <w:tc>
          <w:tcPr>
            <w:tcW w:w="1390" w:type="dxa"/>
            <w:vAlign w:val="center"/>
          </w:tcPr>
          <w:p w:rsidR="003B5C2E" w:rsidRPr="00FD134B" w:rsidRDefault="00761FED" w:rsidP="00F3794E">
            <w:pPr>
              <w:jc w:val="center"/>
            </w:pPr>
            <w:r w:rsidRPr="00FD134B">
              <w:t>45</w:t>
            </w:r>
            <w:r w:rsidR="003B5C2E" w:rsidRPr="00FD134B">
              <w:t>%</w:t>
            </w:r>
          </w:p>
        </w:tc>
      </w:tr>
      <w:tr w:rsidR="00FD134B" w:rsidRPr="00FD134B" w:rsidTr="00F3794E">
        <w:trPr>
          <w:cantSplit/>
          <w:jc w:val="center"/>
        </w:trPr>
        <w:tc>
          <w:tcPr>
            <w:tcW w:w="4306" w:type="dxa"/>
            <w:vAlign w:val="center"/>
          </w:tcPr>
          <w:p w:rsidR="003B5C2E" w:rsidRPr="00FD134B" w:rsidRDefault="003B5C2E" w:rsidP="00F3794E">
            <w:pPr>
              <w:jc w:val="left"/>
            </w:pPr>
            <w:r w:rsidRPr="00FD134B">
              <w:t>részteljesítmény értékelés (házi feladat)</w:t>
            </w:r>
          </w:p>
        </w:tc>
        <w:tc>
          <w:tcPr>
            <w:tcW w:w="1390" w:type="dxa"/>
            <w:vAlign w:val="center"/>
          </w:tcPr>
          <w:p w:rsidR="003B5C2E" w:rsidRPr="00FD134B" w:rsidRDefault="00761FED" w:rsidP="00F3794E">
            <w:pPr>
              <w:jc w:val="center"/>
            </w:pPr>
            <w:r w:rsidRPr="00FD134B">
              <w:t>1</w:t>
            </w:r>
            <w:r w:rsidR="003B5C2E" w:rsidRPr="00FD134B">
              <w:t>0%</w:t>
            </w:r>
          </w:p>
        </w:tc>
      </w:tr>
      <w:tr w:rsidR="003B5C2E" w:rsidRPr="00FD134B" w:rsidTr="00F3794E">
        <w:trPr>
          <w:cantSplit/>
          <w:jc w:val="center"/>
        </w:trPr>
        <w:tc>
          <w:tcPr>
            <w:tcW w:w="4306" w:type="dxa"/>
            <w:vAlign w:val="center"/>
          </w:tcPr>
          <w:p w:rsidR="003B5C2E" w:rsidRPr="00FD134B" w:rsidRDefault="003B5C2E" w:rsidP="00F3794E">
            <w:pPr>
              <w:keepNext/>
              <w:keepLines/>
              <w:jc w:val="right"/>
            </w:pPr>
            <w:r w:rsidRPr="00FD134B">
              <w:t>összesen:</w:t>
            </w:r>
          </w:p>
        </w:tc>
        <w:tc>
          <w:tcPr>
            <w:tcW w:w="1390" w:type="dxa"/>
            <w:vAlign w:val="center"/>
          </w:tcPr>
          <w:p w:rsidR="003B5C2E" w:rsidRPr="00FD134B" w:rsidRDefault="003B5C2E" w:rsidP="00F3794E">
            <w:pPr>
              <w:keepNext/>
              <w:keepLines/>
              <w:jc w:val="center"/>
            </w:pPr>
            <w:r w:rsidRPr="00FD134B">
              <w:t>100%</w:t>
            </w:r>
          </w:p>
        </w:tc>
      </w:tr>
    </w:tbl>
    <w:p w:rsidR="00310AAA" w:rsidRPr="00FD134B" w:rsidRDefault="00310AAA" w:rsidP="005B11D0"/>
    <w:p w:rsidR="00310AAA" w:rsidRPr="00FD134B" w:rsidRDefault="00310AAA" w:rsidP="00A5703D">
      <w:pPr>
        <w:pStyle w:val="Cmsor2"/>
      </w:pPr>
      <w:r w:rsidRPr="00FD134B">
        <w:t xml:space="preserve">Érdemjegy-megállapítás </w:t>
      </w:r>
    </w:p>
    <w:p w:rsidR="00310AAA" w:rsidRPr="00FD134B" w:rsidRDefault="00310AAA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10AAA" w:rsidRPr="00FD134B" w:rsidRDefault="00310AAA" w:rsidP="00A5703D">
            <w:pPr>
              <w:keepNext/>
              <w:keepLines/>
              <w:rPr>
                <w:b/>
              </w:rPr>
            </w:pPr>
            <w:r w:rsidRPr="00FD134B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:rsidR="00310AAA" w:rsidRPr="00FD134B" w:rsidRDefault="00310AAA" w:rsidP="00A5703D">
            <w:pPr>
              <w:keepNext/>
              <w:keepLines/>
              <w:rPr>
                <w:b/>
              </w:rPr>
            </w:pPr>
            <w:r w:rsidRPr="00FD134B">
              <w:rPr>
                <w:b/>
              </w:rPr>
              <w:t>pontszám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jeles (5) ● Excellent [</w:t>
            </w:r>
            <w:proofErr w:type="gramStart"/>
            <w:r w:rsidRPr="00FD134B">
              <w:t>A</w:t>
            </w:r>
            <w:proofErr w:type="gramEnd"/>
            <w:r w:rsidRPr="00FD134B">
              <w:t>]</w:t>
            </w:r>
          </w:p>
        </w:tc>
        <w:tc>
          <w:tcPr>
            <w:tcW w:w="2228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90% felett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 xml:space="preserve">jeles (5) ● </w:t>
            </w:r>
            <w:proofErr w:type="spellStart"/>
            <w:r w:rsidRPr="00FD134B">
              <w:t>Very</w:t>
            </w:r>
            <w:proofErr w:type="spellEnd"/>
            <w:r w:rsidRPr="00FD134B">
              <w:t xml:space="preserve"> Good [B]</w:t>
            </w:r>
          </w:p>
        </w:tc>
        <w:tc>
          <w:tcPr>
            <w:tcW w:w="2228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80–90%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jó (4) ● Good [C]</w:t>
            </w:r>
          </w:p>
        </w:tc>
        <w:tc>
          <w:tcPr>
            <w:tcW w:w="2228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70–80%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 xml:space="preserve">közepes (3) ● </w:t>
            </w:r>
            <w:proofErr w:type="spellStart"/>
            <w:r w:rsidRPr="00FD134B">
              <w:t>Satisfactory</w:t>
            </w:r>
            <w:proofErr w:type="spellEnd"/>
            <w:r w:rsidRPr="00FD134B">
              <w:t xml:space="preserve"> [D]</w:t>
            </w:r>
          </w:p>
        </w:tc>
        <w:tc>
          <w:tcPr>
            <w:tcW w:w="2228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>60–70%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 xml:space="preserve">elégséges (2) ● </w:t>
            </w:r>
            <w:proofErr w:type="spellStart"/>
            <w:r w:rsidRPr="00FD134B">
              <w:t>Pass</w:t>
            </w:r>
            <w:proofErr w:type="spellEnd"/>
            <w:r w:rsidRPr="00FD134B">
              <w:t xml:space="preserve"> [E]</w:t>
            </w:r>
          </w:p>
        </w:tc>
        <w:tc>
          <w:tcPr>
            <w:tcW w:w="2228" w:type="dxa"/>
          </w:tcPr>
          <w:p w:rsidR="003B5C2E" w:rsidRPr="00FD134B" w:rsidRDefault="00335DAA" w:rsidP="003B5C2E">
            <w:pPr>
              <w:keepNext/>
              <w:keepLines/>
            </w:pPr>
            <w:r w:rsidRPr="00FD134B">
              <w:t>5</w:t>
            </w:r>
            <w:r w:rsidR="003B5C2E" w:rsidRPr="00FD134B">
              <w:t>0–60%</w:t>
            </w:r>
          </w:p>
        </w:tc>
      </w:tr>
      <w:tr w:rsidR="00FD134B" w:rsidRPr="00FD134B" w:rsidTr="00A5703D">
        <w:trPr>
          <w:cantSplit/>
          <w:jc w:val="center"/>
        </w:trPr>
        <w:tc>
          <w:tcPr>
            <w:tcW w:w="3812" w:type="dxa"/>
          </w:tcPr>
          <w:p w:rsidR="003B5C2E" w:rsidRPr="00FD134B" w:rsidRDefault="003B5C2E" w:rsidP="003B5C2E">
            <w:pPr>
              <w:keepNext/>
              <w:keepLines/>
            </w:pPr>
            <w:r w:rsidRPr="00FD134B">
              <w:t xml:space="preserve">elégtelen (1) ● </w:t>
            </w:r>
            <w:proofErr w:type="spellStart"/>
            <w:r w:rsidRPr="00FD134B">
              <w:t>Fail</w:t>
            </w:r>
            <w:proofErr w:type="spellEnd"/>
            <w:r w:rsidRPr="00FD134B">
              <w:t xml:space="preserve"> [F]</w:t>
            </w:r>
          </w:p>
        </w:tc>
        <w:tc>
          <w:tcPr>
            <w:tcW w:w="2228" w:type="dxa"/>
          </w:tcPr>
          <w:p w:rsidR="003B5C2E" w:rsidRPr="00FD134B" w:rsidRDefault="00335DAA" w:rsidP="003B5C2E">
            <w:pPr>
              <w:keepNext/>
              <w:keepLines/>
            </w:pPr>
            <w:r w:rsidRPr="00FD134B">
              <w:t>5</w:t>
            </w:r>
            <w:r w:rsidR="003B5C2E" w:rsidRPr="00FD134B">
              <w:t>0% alatt</w:t>
            </w:r>
          </w:p>
        </w:tc>
      </w:tr>
    </w:tbl>
    <w:p w:rsidR="00310AAA" w:rsidRPr="00FD134B" w:rsidRDefault="00310AAA" w:rsidP="00A5703D">
      <w:pPr>
        <w:keepNext/>
        <w:keepLines/>
        <w:jc w:val="center"/>
      </w:pPr>
      <w:r w:rsidRPr="00FD134B">
        <w:t xml:space="preserve">Az egyes érdemjegyeknél megadott alsó határérték </w:t>
      </w:r>
      <w:r w:rsidRPr="00FD134B">
        <w:br/>
        <w:t>már az adott érdemjegyhez tartozik.</w:t>
      </w:r>
    </w:p>
    <w:p w:rsidR="00310AAA" w:rsidRPr="00FD134B" w:rsidRDefault="00310AAA" w:rsidP="003601CF"/>
    <w:p w:rsidR="00310AAA" w:rsidRPr="00FD134B" w:rsidRDefault="00310AAA" w:rsidP="002F47B8">
      <w:pPr>
        <w:pStyle w:val="Cmsor2"/>
      </w:pPr>
      <w:r w:rsidRPr="00FD134B">
        <w:t xml:space="preserve">Javítás és pótlás </w:t>
      </w:r>
    </w:p>
    <w:p w:rsidR="003B5C2E" w:rsidRPr="00FD134B" w:rsidRDefault="003A3770" w:rsidP="003B5C2E">
      <w:pPr>
        <w:widowControl w:val="0"/>
        <w:numPr>
          <w:ilvl w:val="0"/>
          <w:numId w:val="44"/>
        </w:numPr>
        <w:spacing w:after="0"/>
        <w:ind w:hanging="360"/>
        <w:contextualSpacing/>
      </w:pPr>
      <w:r w:rsidRPr="00FD134B">
        <w:t>A ZH-k pótlási-, javítási lehetőségére a 14. oktatási héten van lehetőség</w:t>
      </w:r>
      <w:r w:rsidR="003B5C2E" w:rsidRPr="00FD134B">
        <w:t>.</w:t>
      </w:r>
    </w:p>
    <w:p w:rsidR="003A3770" w:rsidRPr="00FD134B" w:rsidRDefault="003A3770" w:rsidP="00DF47BD">
      <w:pPr>
        <w:widowControl w:val="0"/>
        <w:numPr>
          <w:ilvl w:val="0"/>
          <w:numId w:val="44"/>
        </w:numPr>
        <w:ind w:hanging="360"/>
        <w:contextualSpacing/>
      </w:pPr>
      <w:bookmarkStart w:id="1" w:name="3znysh7" w:colFirst="0" w:colLast="0"/>
      <w:bookmarkStart w:id="2" w:name="2et92p0" w:colFirst="0" w:colLast="0"/>
      <w:bookmarkEnd w:id="1"/>
      <w:bookmarkEnd w:id="2"/>
      <w:r w:rsidRPr="00FD134B">
        <w:t xml:space="preserve">Javítás esetén a </w:t>
      </w:r>
      <w:proofErr w:type="spellStart"/>
      <w:r w:rsidRPr="00FD134B">
        <w:t>pótZH</w:t>
      </w:r>
      <w:proofErr w:type="spellEnd"/>
      <w:r w:rsidRPr="00FD134B">
        <w:t>-(</w:t>
      </w:r>
      <w:proofErr w:type="spellStart"/>
      <w:r w:rsidRPr="00FD134B">
        <w:t>ko</w:t>
      </w:r>
      <w:proofErr w:type="spellEnd"/>
      <w:proofErr w:type="gramStart"/>
      <w:r w:rsidRPr="00FD134B">
        <w:t>)n</w:t>
      </w:r>
      <w:proofErr w:type="gramEnd"/>
      <w:r w:rsidRPr="00FD134B">
        <w:t xml:space="preserve"> elért eredmény számít a végeredménybe. </w:t>
      </w:r>
    </w:p>
    <w:p w:rsidR="00310AAA" w:rsidRPr="00FD134B" w:rsidRDefault="003A3770" w:rsidP="00DF47BD">
      <w:pPr>
        <w:widowControl w:val="0"/>
        <w:numPr>
          <w:ilvl w:val="0"/>
          <w:numId w:val="44"/>
        </w:numPr>
        <w:ind w:hanging="360"/>
        <w:contextualSpacing/>
      </w:pPr>
      <w:r w:rsidRPr="00FD134B">
        <w:t>A félévközi jegy megszerzésére a zárthelyiken és azok megadott időpontban való pótlásán kívül más lehetőség nincs.</w:t>
      </w:r>
    </w:p>
    <w:p w:rsidR="00310AAA" w:rsidRPr="004543C3" w:rsidRDefault="00310AAA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:rsidR="00310AAA" w:rsidRPr="004543C3" w:rsidRDefault="00310AAA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3B5C2E" w:rsidRPr="00CC196B" w:rsidRDefault="003B5C2E" w:rsidP="00F3794E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CC196B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5C2E" w:rsidRPr="00CC196B" w:rsidRDefault="003B5C2E" w:rsidP="00F3794E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CC196B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3B5C2E" w:rsidRPr="00CC196B" w:rsidRDefault="003B5C2E" w:rsidP="00F3794E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CC196B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CC196B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3B5C2E" w:rsidRPr="00CC196B" w:rsidRDefault="003B5C2E" w:rsidP="00F3794E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CC196B">
              <w:rPr>
                <w:rFonts w:ascii="Palatino Linotype" w:hAnsi="Palatino Linotype"/>
                <w:bCs/>
                <w:szCs w:val="20"/>
              </w:rPr>
              <w:t>14×2=28</w:t>
            </w:r>
          </w:p>
        </w:tc>
      </w:tr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3B5C2E" w:rsidRPr="00CC196B" w:rsidRDefault="003B5C2E" w:rsidP="00F3794E">
            <w:pPr>
              <w:spacing w:after="0"/>
              <w:jc w:val="left"/>
            </w:pPr>
            <w:r w:rsidRPr="00CC196B"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:rsidR="003B5C2E" w:rsidRPr="00CC196B" w:rsidRDefault="006025A8" w:rsidP="00F3794E">
            <w:pPr>
              <w:spacing w:after="0"/>
            </w:pPr>
            <w:r>
              <w:t>14</w:t>
            </w:r>
          </w:p>
        </w:tc>
      </w:tr>
      <w:tr w:rsidR="00761FED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761FED" w:rsidRPr="00CC196B" w:rsidRDefault="006025A8" w:rsidP="00F3794E">
            <w:pPr>
              <w:spacing w:after="0"/>
              <w:jc w:val="left"/>
            </w:pPr>
            <w:r>
              <w:t>felkészülés a zárthelyi dolgozatra</w:t>
            </w:r>
          </w:p>
        </w:tc>
        <w:tc>
          <w:tcPr>
            <w:tcW w:w="1476" w:type="dxa"/>
            <w:shd w:val="clear" w:color="auto" w:fill="auto"/>
          </w:tcPr>
          <w:p w:rsidR="00761FED" w:rsidRDefault="006025A8" w:rsidP="00F3794E">
            <w:pPr>
              <w:spacing w:after="0"/>
            </w:pPr>
            <w:r>
              <w:t>16</w:t>
            </w:r>
          </w:p>
        </w:tc>
      </w:tr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3B5C2E" w:rsidRPr="00CC196B" w:rsidRDefault="003B5C2E" w:rsidP="00F3794E">
            <w:pPr>
              <w:spacing w:after="0"/>
              <w:jc w:val="left"/>
            </w:pPr>
            <w:r w:rsidRPr="00CC196B">
              <w:t xml:space="preserve">kijelölt írásos tananyag önálló elsajátítása </w:t>
            </w:r>
          </w:p>
        </w:tc>
        <w:tc>
          <w:tcPr>
            <w:tcW w:w="1476" w:type="dxa"/>
            <w:shd w:val="clear" w:color="auto" w:fill="auto"/>
          </w:tcPr>
          <w:p w:rsidR="003B5C2E" w:rsidRPr="00CC196B" w:rsidRDefault="003B5C2E" w:rsidP="00F3794E">
            <w:pPr>
              <w:spacing w:after="0"/>
            </w:pPr>
            <w:r w:rsidRPr="00CC196B">
              <w:t>32</w:t>
            </w:r>
          </w:p>
        </w:tc>
      </w:tr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3B5C2E" w:rsidRPr="00CC196B" w:rsidRDefault="003B5C2E" w:rsidP="00F3794E">
            <w:pPr>
              <w:spacing w:after="0"/>
              <w:jc w:val="left"/>
            </w:pPr>
            <w:r w:rsidRPr="00CC196B"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:rsidR="003B5C2E" w:rsidRPr="00CC196B" w:rsidRDefault="003B5C2E" w:rsidP="00F3794E">
            <w:pPr>
              <w:spacing w:after="0"/>
            </w:pPr>
            <w:r w:rsidRPr="00CC196B">
              <w:t>0</w:t>
            </w:r>
          </w:p>
        </w:tc>
      </w:tr>
      <w:tr w:rsidR="003B5C2E" w:rsidRPr="00CC196B" w:rsidTr="00F3794E">
        <w:trPr>
          <w:cantSplit/>
          <w:jc w:val="center"/>
        </w:trPr>
        <w:tc>
          <w:tcPr>
            <w:tcW w:w="4016" w:type="dxa"/>
            <w:shd w:val="clear" w:color="auto" w:fill="auto"/>
          </w:tcPr>
          <w:p w:rsidR="003B5C2E" w:rsidRPr="00CC196B" w:rsidRDefault="003B5C2E" w:rsidP="00F3794E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CC196B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:rsidR="003B5C2E" w:rsidRPr="00CC196B" w:rsidRDefault="003B5C2E" w:rsidP="00F3794E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 w:rsidRPr="00CC196B">
              <w:rPr>
                <w:rFonts w:ascii="Palatino Linotype" w:hAnsi="Palatino Linotype"/>
                <w:b/>
                <w:bCs/>
                <w:szCs w:val="20"/>
              </w:rPr>
              <w:t>90</w:t>
            </w:r>
          </w:p>
        </w:tc>
      </w:tr>
    </w:tbl>
    <w:p w:rsidR="00310AAA" w:rsidRDefault="00310AAA" w:rsidP="004C59FA"/>
    <w:p w:rsidR="00310AAA" w:rsidRDefault="00310AAA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D2BD" wp14:editId="3F4E8AE1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AAA" w:rsidRPr="00437FD1" w:rsidRDefault="000D2263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BMEGT70V200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D2BD" id="Szövegdoboz 5" o:spid="_x0000_s1028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" fillcolor="white [3201]" stroked="f" strokeweight=".5pt">
                <v:textbox inset="0,0,0,0">
                  <w:txbxContent>
                    <w:p w:rsidR="00310AAA" w:rsidRPr="00437FD1" w:rsidRDefault="000D2263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BMEGT70V200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:rsidR="00310AAA" w:rsidRDefault="00310AAA" w:rsidP="00551B59"/>
    <w:p w:rsidR="00310AAA" w:rsidRDefault="00310AAA" w:rsidP="00551B59">
      <w:r>
        <w:t xml:space="preserve">A Kari Hallgatói Képviselet véleményezése után jóváhagyta dr. Lógó Emma oktatási </w:t>
      </w:r>
      <w:proofErr w:type="gramStart"/>
      <w:r>
        <w:t xml:space="preserve">dékánhelyettes </w:t>
      </w:r>
      <w:r w:rsidR="006025A8">
        <w:t>…</w:t>
      </w:r>
      <w:proofErr w:type="gramEnd"/>
      <w:r w:rsidR="006025A8">
        <w:t>……..</w:t>
      </w:r>
      <w:r>
        <w:t>…-n,</w:t>
      </w:r>
      <w:r w:rsidR="000D2263">
        <w:t xml:space="preserve"> </w:t>
      </w:r>
      <w:r>
        <w:t xml:space="preserve">érvényes </w:t>
      </w:r>
      <w:r w:rsidR="006025A8">
        <w:t>………………</w:t>
      </w:r>
      <w:r w:rsidR="000D2263">
        <w:t>…</w:t>
      </w:r>
      <w:r w:rsidR="006025A8">
        <w:t>……….</w:t>
      </w:r>
      <w:r>
        <w:t>-</w:t>
      </w:r>
      <w:proofErr w:type="spellStart"/>
      <w:r>
        <w:t>től</w:t>
      </w:r>
      <w:proofErr w:type="spellEnd"/>
      <w:r>
        <w:t>.</w:t>
      </w:r>
    </w:p>
    <w:p w:rsidR="00310AAA" w:rsidRDefault="00310AAA">
      <w:pPr>
        <w:spacing w:after="160" w:line="259" w:lineRule="auto"/>
        <w:jc w:val="left"/>
      </w:pPr>
      <w:r>
        <w:br w:type="page"/>
      </w:r>
    </w:p>
    <w:p w:rsidR="00310AAA" w:rsidRPr="004543C3" w:rsidRDefault="00310AAA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:rsidR="00310AAA" w:rsidRPr="004543C3" w:rsidRDefault="00310AAA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:rsidR="00310AAA" w:rsidRPr="004543C3" w:rsidRDefault="00310AAA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64154" wp14:editId="47D51586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AAA" w:rsidRPr="00437FD1" w:rsidRDefault="000D2263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BMEGT70V200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4154" id="Szövegdoboz 6" o:spid="_x0000_s1029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R2BFd0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:rsidR="00310AAA" w:rsidRPr="00437FD1" w:rsidRDefault="000D2263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BMEGT70V200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:rsidR="00310AAA" w:rsidRDefault="00310AAA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:rsidR="00310AAA" w:rsidRDefault="00310AAA" w:rsidP="00C73681">
      <w:r>
        <w:t>Az egyes félévekben meghirdetett kurzusok sillabuszaiban e témaelemeket ütemezzük a naptári és egyéb adottságok szerint.</w:t>
      </w:r>
    </w:p>
    <w:p w:rsidR="00310AAA" w:rsidRDefault="00310AAA" w:rsidP="00C7368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9206"/>
      </w:tblGrid>
      <w:tr w:rsidR="00310AAA" w:rsidRPr="00C73681" w:rsidTr="00C73681">
        <w:trPr>
          <w:cantSplit/>
          <w:jc w:val="center"/>
        </w:trPr>
        <w:tc>
          <w:tcPr>
            <w:tcW w:w="4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0AAA" w:rsidRPr="00C73681" w:rsidRDefault="00310AAA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 w:rsidRPr="00C73681">
              <w:rPr>
                <w:rFonts w:ascii="Palatino Linotype" w:hAnsi="Palatino Linotype"/>
                <w:b/>
                <w:bCs/>
                <w:i/>
                <w:color w:val="BFBFBF" w:themeColor="background1" w:themeShade="BF"/>
                <w:szCs w:val="20"/>
              </w:rPr>
              <w:t>Sorszám</w:t>
            </w:r>
          </w:p>
        </w:tc>
        <w:tc>
          <w:tcPr>
            <w:tcW w:w="4515" w:type="pct"/>
            <w:shd w:val="clear" w:color="auto" w:fill="auto"/>
            <w:vAlign w:val="center"/>
          </w:tcPr>
          <w:p w:rsidR="00310AAA" w:rsidRPr="00C73681" w:rsidRDefault="00310AAA" w:rsidP="00C73681">
            <w:pPr>
              <w:pStyle w:val="szoveg"/>
              <w:keepNext/>
              <w:jc w:val="center"/>
              <w:rPr>
                <w:rFonts w:ascii="Palatino Linotype" w:hAnsi="Palatino Linotype"/>
                <w:b/>
                <w:bCs/>
                <w:i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szCs w:val="20"/>
              </w:rPr>
              <w:t>Előadások témái</w:t>
            </w:r>
          </w:p>
        </w:tc>
      </w:tr>
      <w:tr w:rsidR="003F26D9" w:rsidRPr="004543C3" w:rsidTr="00F50309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center"/>
          </w:tcPr>
          <w:p w:rsidR="003F26D9" w:rsidRPr="006025A8" w:rsidRDefault="006025A8" w:rsidP="006025A8">
            <w:pPr>
              <w:keepNext/>
              <w:autoSpaceDE w:val="0"/>
              <w:autoSpaceDN w:val="0"/>
              <w:spacing w:before="80" w:after="8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</w:t>
            </w: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sportszervezetek kialakulása </w:t>
            </w:r>
          </w:p>
        </w:tc>
      </w:tr>
      <w:tr w:rsidR="003F26D9" w:rsidRPr="004543C3" w:rsidTr="00F50309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sportfinanszírozás története </w:t>
            </w:r>
          </w:p>
        </w:tc>
      </w:tr>
      <w:tr w:rsidR="003F26D9" w:rsidRPr="004543C3" w:rsidTr="00F50309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Vezetéselméleti </w:t>
            </w:r>
            <w:proofErr w:type="gramStart"/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koncepció</w:t>
            </w:r>
            <w:proofErr w:type="gramEnd"/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sportban</w:t>
            </w:r>
          </w:p>
        </w:tc>
      </w:tr>
      <w:tr w:rsidR="003F26D9" w:rsidRPr="004543C3" w:rsidTr="00F50309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Sportszervezetek működése</w:t>
            </w:r>
          </w:p>
        </w:tc>
      </w:tr>
      <w:tr w:rsidR="003F26D9" w:rsidRPr="004543C3" w:rsidTr="00F50309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A szabadidősport gazdasági kérdései</w:t>
            </w:r>
          </w:p>
        </w:tc>
      </w:tr>
      <w:tr w:rsidR="003F26D9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média és a </w:t>
            </w:r>
            <w:proofErr w:type="gramStart"/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reklám</w:t>
            </w:r>
            <w:proofErr w:type="gramEnd"/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hatása a sportban</w:t>
            </w:r>
          </w:p>
        </w:tc>
      </w:tr>
      <w:tr w:rsidR="003F26D9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025A8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Az óra első felében ZH.</w:t>
            </w:r>
          </w:p>
          <w:p w:rsidR="003F26D9" w:rsidRPr="00641CE4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Vendégelőadó</w:t>
            </w:r>
          </w:p>
        </w:tc>
      </w:tr>
      <w:tr w:rsidR="003F26D9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3F26D9" w:rsidRPr="00C73681" w:rsidRDefault="003F26D9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641CE4" w:rsidRDefault="00641CE4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A sportmenedzser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Olimpia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Sportprotokoll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A hivatásos sport gazdasági kérdései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025A8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Az óra első felében ZH.</w:t>
            </w:r>
          </w:p>
          <w:p w:rsidR="006025A8" w:rsidRPr="00A73941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Vendégelőadó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025A8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Sportstratégia a felsőoktatásban</w:t>
            </w:r>
          </w:p>
        </w:tc>
      </w:tr>
      <w:tr w:rsidR="006025A8" w:rsidRPr="004543C3" w:rsidTr="00B7224C">
        <w:trPr>
          <w:cantSplit/>
          <w:jc w:val="center"/>
        </w:trPr>
        <w:tc>
          <w:tcPr>
            <w:tcW w:w="485" w:type="pct"/>
            <w:shd w:val="clear" w:color="auto" w:fill="auto"/>
          </w:tcPr>
          <w:p w:rsidR="006025A8" w:rsidRPr="00C73681" w:rsidRDefault="006025A8" w:rsidP="005D2ACC">
            <w:pPr>
              <w:pStyle w:val="szoveg"/>
              <w:keepNext/>
              <w:numPr>
                <w:ilvl w:val="0"/>
                <w:numId w:val="38"/>
              </w:numPr>
              <w:rPr>
                <w:rFonts w:ascii="Palatino Linotype" w:hAnsi="Palatino Linotype"/>
                <w:bCs/>
                <w:szCs w:val="20"/>
              </w:rPr>
            </w:pPr>
          </w:p>
        </w:tc>
        <w:tc>
          <w:tcPr>
            <w:tcW w:w="4515" w:type="pct"/>
            <w:shd w:val="clear" w:color="auto" w:fill="auto"/>
            <w:vAlign w:val="bottom"/>
          </w:tcPr>
          <w:p w:rsidR="006025A8" w:rsidRPr="00A73941" w:rsidRDefault="00641CE4" w:rsidP="00641CE4">
            <w:pPr>
              <w:keepNext/>
              <w:autoSpaceDE w:val="0"/>
              <w:autoSpaceDN w:val="0"/>
              <w:spacing w:before="80" w:after="80"/>
              <w:ind w:left="72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73941">
              <w:rPr>
                <w:rFonts w:ascii="Times New Roman" w:eastAsia="Times New Roman" w:hAnsi="Times New Roman" w:cs="Times New Roman"/>
                <w:bCs/>
                <w:lang w:eastAsia="hu-HU"/>
              </w:rPr>
              <w:t>Pót ZH.</w:t>
            </w:r>
          </w:p>
        </w:tc>
      </w:tr>
    </w:tbl>
    <w:p w:rsidR="00310AAA" w:rsidRDefault="00310AAA" w:rsidP="00551B59"/>
    <w:p w:rsidR="00310AAA" w:rsidRPr="004543C3" w:rsidRDefault="00310AAA" w:rsidP="00AB2C0F">
      <w:pPr>
        <w:pStyle w:val="Cmsor2"/>
      </w:pPr>
      <w:r>
        <w:t>További oktatók</w:t>
      </w:r>
    </w:p>
    <w:p w:rsidR="00310AAA" w:rsidRDefault="00310AAA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proofErr w:type="spellStart"/>
      <w:r w:rsidR="00641CE4">
        <w:rPr>
          <w:noProof/>
        </w:rPr>
        <w:t>Hellner</w:t>
      </w:r>
      <w:proofErr w:type="spellEnd"/>
      <w:r w:rsidR="00641CE4">
        <w:rPr>
          <w:noProof/>
        </w:rPr>
        <w:t xml:space="preserve"> Szelina testnevelő tanár, igazgató helyettes</w:t>
      </w:r>
      <w:r>
        <w:t xml:space="preserve"> (</w:t>
      </w:r>
      <w:r w:rsidR="00641CE4">
        <w:rPr>
          <w:noProof/>
        </w:rPr>
        <w:t>szelinah@eik</w:t>
      </w:r>
      <w:r>
        <w:rPr>
          <w:noProof/>
        </w:rPr>
        <w:t>.bme.hu</w:t>
      </w:r>
      <w:r w:rsidR="00641CE4">
        <w:t>)</w:t>
      </w:r>
      <w:r>
        <w:t xml:space="preserve"> túl további oktatóként a következőkre számítunk/számíthatunk:</w:t>
      </w:r>
    </w:p>
    <w:p w:rsidR="00310AAA" w:rsidRDefault="00310AAA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3B5C2E" w:rsidRPr="008544B1" w:rsidTr="00EB286D">
        <w:tc>
          <w:tcPr>
            <w:tcW w:w="3398" w:type="dxa"/>
          </w:tcPr>
          <w:p w:rsidR="003B5C2E" w:rsidRPr="008544B1" w:rsidRDefault="00641CE4" w:rsidP="00EB286D">
            <w:r>
              <w:t>Kincses Gábor</w:t>
            </w:r>
          </w:p>
        </w:tc>
        <w:tc>
          <w:tcPr>
            <w:tcW w:w="3399" w:type="dxa"/>
          </w:tcPr>
          <w:p w:rsidR="003B5C2E" w:rsidRPr="008544B1" w:rsidRDefault="00641CE4" w:rsidP="003B5C2E">
            <w:r>
              <w:t>testnevelő tanár, igazgató</w:t>
            </w:r>
          </w:p>
        </w:tc>
      </w:tr>
      <w:tr w:rsidR="00574E71" w:rsidRPr="003B5C2E" w:rsidTr="008544B1">
        <w:tc>
          <w:tcPr>
            <w:tcW w:w="3398" w:type="dxa"/>
          </w:tcPr>
          <w:p w:rsidR="00574E71" w:rsidRPr="00641CE4" w:rsidRDefault="00641CE4" w:rsidP="00574E71">
            <w:pPr>
              <w:rPr>
                <w:noProof/>
                <w:color w:val="000000" w:themeColor="text1"/>
              </w:rPr>
            </w:pPr>
            <w:r w:rsidRPr="00641CE4">
              <w:rPr>
                <w:noProof/>
                <w:color w:val="000000" w:themeColor="text1"/>
              </w:rPr>
              <w:t>Bartha Zsolt</w:t>
            </w:r>
          </w:p>
        </w:tc>
        <w:tc>
          <w:tcPr>
            <w:tcW w:w="3399" w:type="dxa"/>
          </w:tcPr>
          <w:p w:rsidR="00641CE4" w:rsidRPr="00641CE4" w:rsidRDefault="00641CE4" w:rsidP="00574E71">
            <w:pPr>
              <w:rPr>
                <w:noProof/>
                <w:color w:val="000000" w:themeColor="text1"/>
              </w:rPr>
            </w:pPr>
            <w:r w:rsidRPr="00641CE4">
              <w:rPr>
                <w:noProof/>
                <w:color w:val="000000" w:themeColor="text1"/>
              </w:rPr>
              <w:t>testnevelő tanár, igazgató helyettes</w:t>
            </w:r>
          </w:p>
        </w:tc>
      </w:tr>
      <w:tr w:rsidR="00574E71" w:rsidRPr="003B5C2E" w:rsidTr="008544B1">
        <w:tc>
          <w:tcPr>
            <w:tcW w:w="3398" w:type="dxa"/>
          </w:tcPr>
          <w:p w:rsidR="00574E71" w:rsidRPr="00641CE4" w:rsidRDefault="00641CE4" w:rsidP="00574E71">
            <w:pPr>
              <w:rPr>
                <w:noProof/>
                <w:color w:val="000000" w:themeColor="text1"/>
              </w:rPr>
            </w:pPr>
            <w:r w:rsidRPr="00641CE4">
              <w:rPr>
                <w:noProof/>
                <w:color w:val="000000" w:themeColor="text1"/>
              </w:rPr>
              <w:t>Dr. Vincze Pál</w:t>
            </w:r>
          </w:p>
        </w:tc>
        <w:tc>
          <w:tcPr>
            <w:tcW w:w="3399" w:type="dxa"/>
          </w:tcPr>
          <w:p w:rsidR="00574E71" w:rsidRPr="00641CE4" w:rsidRDefault="00641CE4" w:rsidP="00574E71">
            <w:pPr>
              <w:rPr>
                <w:noProof/>
                <w:color w:val="000000" w:themeColor="text1"/>
              </w:rPr>
            </w:pPr>
            <w:r w:rsidRPr="00641CE4">
              <w:rPr>
                <w:noProof/>
                <w:color w:val="000000" w:themeColor="text1"/>
              </w:rPr>
              <w:t>testnevelő tanár</w:t>
            </w:r>
          </w:p>
        </w:tc>
      </w:tr>
      <w:tr w:rsidR="00641CE4" w:rsidRPr="003B5C2E" w:rsidTr="008544B1">
        <w:tc>
          <w:tcPr>
            <w:tcW w:w="3398" w:type="dxa"/>
          </w:tcPr>
          <w:p w:rsidR="00641CE4" w:rsidRPr="00641CE4" w:rsidRDefault="00641CE4" w:rsidP="00574E71">
            <w:pPr>
              <w:rPr>
                <w:noProof/>
                <w:color w:val="000000" w:themeColor="text1"/>
              </w:rPr>
            </w:pPr>
          </w:p>
        </w:tc>
        <w:tc>
          <w:tcPr>
            <w:tcW w:w="3399" w:type="dxa"/>
          </w:tcPr>
          <w:p w:rsidR="00641CE4" w:rsidRPr="00641CE4" w:rsidRDefault="00641CE4" w:rsidP="00574E71">
            <w:pPr>
              <w:rPr>
                <w:noProof/>
                <w:color w:val="000000" w:themeColor="text1"/>
              </w:rPr>
            </w:pPr>
          </w:p>
        </w:tc>
      </w:tr>
    </w:tbl>
    <w:p w:rsidR="00310AAA" w:rsidRDefault="00310AAA" w:rsidP="008544B1">
      <w:pPr>
        <w:pStyle w:val="Cmsor2"/>
      </w:pPr>
      <w:r>
        <w:t>A részletes tantárgytematika érvényessége</w:t>
      </w:r>
    </w:p>
    <w:p w:rsidR="00310AAA" w:rsidRDefault="00310AAA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 w:rsidR="00641CE4">
        <w:rPr>
          <w:noProof/>
        </w:rPr>
        <w:t xml:space="preserve">Testnevelési Központ </w:t>
      </w:r>
      <w:r>
        <w:t>vezetője hagyja jóvá.</w:t>
      </w:r>
    </w:p>
    <w:p w:rsidR="00310AAA" w:rsidRDefault="00310AAA" w:rsidP="00551B59">
      <w:pPr>
        <w:sectPr w:rsidR="00310AAA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10AAA" w:rsidRPr="00551B59" w:rsidRDefault="00310AAA" w:rsidP="00551B59"/>
    <w:sectPr w:rsidR="00310AAA" w:rsidRPr="00551B59" w:rsidSect="00310AA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14" w:rsidRDefault="00CB5314" w:rsidP="007F7000">
      <w:pPr>
        <w:spacing w:after="0"/>
      </w:pPr>
      <w:r>
        <w:separator/>
      </w:r>
    </w:p>
  </w:endnote>
  <w:endnote w:type="continuationSeparator" w:id="0">
    <w:p w:rsidR="00CB5314" w:rsidRDefault="00CB5314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AA" w:rsidRDefault="00310A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14" w:rsidRDefault="00CB5314" w:rsidP="007F7000">
      <w:pPr>
        <w:spacing w:after="0"/>
      </w:pPr>
      <w:r>
        <w:separator/>
      </w:r>
    </w:p>
  </w:footnote>
  <w:footnote w:type="continuationSeparator" w:id="0">
    <w:p w:rsidR="00CB5314" w:rsidRDefault="00CB5314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AA" w:rsidRDefault="00310A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7500"/>
    <w:multiLevelType w:val="multilevel"/>
    <w:tmpl w:val="34E0DC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9033E"/>
    <w:multiLevelType w:val="multilevel"/>
    <w:tmpl w:val="34E0DC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723F11"/>
    <w:multiLevelType w:val="multilevel"/>
    <w:tmpl w:val="3BA0E6E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131169"/>
    <w:multiLevelType w:val="multilevel"/>
    <w:tmpl w:val="34E0DC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E10F8"/>
    <w:multiLevelType w:val="multilevel"/>
    <w:tmpl w:val="34E0DC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10"/>
  </w:num>
  <w:num w:numId="5">
    <w:abstractNumId w:val="11"/>
  </w:num>
  <w:num w:numId="6">
    <w:abstractNumId w:val="32"/>
  </w:num>
  <w:num w:numId="7">
    <w:abstractNumId w:val="20"/>
  </w:num>
  <w:num w:numId="8">
    <w:abstractNumId w:val="0"/>
  </w:num>
  <w:num w:numId="9">
    <w:abstractNumId w:val="36"/>
  </w:num>
  <w:num w:numId="10">
    <w:abstractNumId w:val="28"/>
  </w:num>
  <w:num w:numId="11">
    <w:abstractNumId w:val="24"/>
  </w:num>
  <w:num w:numId="12">
    <w:abstractNumId w:val="21"/>
  </w:num>
  <w:num w:numId="13">
    <w:abstractNumId w:val="15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6"/>
  </w:num>
  <w:num w:numId="23">
    <w:abstractNumId w:val="35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19"/>
  </w:num>
  <w:num w:numId="31">
    <w:abstractNumId w:val="13"/>
  </w:num>
  <w:num w:numId="32">
    <w:abstractNumId w:val="3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8"/>
  </w:num>
  <w:num w:numId="39">
    <w:abstractNumId w:val="34"/>
  </w:num>
  <w:num w:numId="40">
    <w:abstractNumId w:val="29"/>
  </w:num>
  <w:num w:numId="41">
    <w:abstractNumId w:val="37"/>
  </w:num>
  <w:num w:numId="42">
    <w:abstractNumId w:val="16"/>
  </w:num>
  <w:num w:numId="43">
    <w:abstractNumId w:val="23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E67"/>
    <w:rsid w:val="000116AB"/>
    <w:rsid w:val="00012B74"/>
    <w:rsid w:val="00016384"/>
    <w:rsid w:val="000456CA"/>
    <w:rsid w:val="00047B41"/>
    <w:rsid w:val="000835FF"/>
    <w:rsid w:val="000928D1"/>
    <w:rsid w:val="000A3A5A"/>
    <w:rsid w:val="000B5FB2"/>
    <w:rsid w:val="000B6C41"/>
    <w:rsid w:val="000C6D9E"/>
    <w:rsid w:val="000D01B8"/>
    <w:rsid w:val="000D2263"/>
    <w:rsid w:val="000D63D0"/>
    <w:rsid w:val="000D7873"/>
    <w:rsid w:val="000E278A"/>
    <w:rsid w:val="000F2EDA"/>
    <w:rsid w:val="000F36B3"/>
    <w:rsid w:val="00126AC7"/>
    <w:rsid w:val="00137244"/>
    <w:rsid w:val="00137E62"/>
    <w:rsid w:val="001448D0"/>
    <w:rsid w:val="00161916"/>
    <w:rsid w:val="00175BAF"/>
    <w:rsid w:val="0019682E"/>
    <w:rsid w:val="001A004C"/>
    <w:rsid w:val="001C3B63"/>
    <w:rsid w:val="001D1785"/>
    <w:rsid w:val="001E632A"/>
    <w:rsid w:val="00203F6B"/>
    <w:rsid w:val="00220695"/>
    <w:rsid w:val="00241221"/>
    <w:rsid w:val="0024506D"/>
    <w:rsid w:val="002477B0"/>
    <w:rsid w:val="002505B1"/>
    <w:rsid w:val="00262E94"/>
    <w:rsid w:val="0026690E"/>
    <w:rsid w:val="00280077"/>
    <w:rsid w:val="00294D9E"/>
    <w:rsid w:val="002C6D7E"/>
    <w:rsid w:val="002C7433"/>
    <w:rsid w:val="002F47B8"/>
    <w:rsid w:val="00310AAA"/>
    <w:rsid w:val="00327672"/>
    <w:rsid w:val="00335DAA"/>
    <w:rsid w:val="0033762F"/>
    <w:rsid w:val="00356BBA"/>
    <w:rsid w:val="003601CF"/>
    <w:rsid w:val="003862F4"/>
    <w:rsid w:val="0038799A"/>
    <w:rsid w:val="00390783"/>
    <w:rsid w:val="0039458B"/>
    <w:rsid w:val="00397258"/>
    <w:rsid w:val="003A109A"/>
    <w:rsid w:val="003A3770"/>
    <w:rsid w:val="003A7852"/>
    <w:rsid w:val="003B19CA"/>
    <w:rsid w:val="003B3168"/>
    <w:rsid w:val="003B5C2E"/>
    <w:rsid w:val="003E492A"/>
    <w:rsid w:val="003F26D9"/>
    <w:rsid w:val="003F42B7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8756C"/>
    <w:rsid w:val="004B0852"/>
    <w:rsid w:val="004C59FA"/>
    <w:rsid w:val="004C6656"/>
    <w:rsid w:val="004F0A51"/>
    <w:rsid w:val="004F23FD"/>
    <w:rsid w:val="0051158E"/>
    <w:rsid w:val="00535B35"/>
    <w:rsid w:val="005375CB"/>
    <w:rsid w:val="00551B59"/>
    <w:rsid w:val="00551C61"/>
    <w:rsid w:val="00557F34"/>
    <w:rsid w:val="00574B07"/>
    <w:rsid w:val="00574E71"/>
    <w:rsid w:val="005832AE"/>
    <w:rsid w:val="00590AF4"/>
    <w:rsid w:val="005B11D0"/>
    <w:rsid w:val="005B1AF9"/>
    <w:rsid w:val="005B7920"/>
    <w:rsid w:val="005C1E75"/>
    <w:rsid w:val="005C31A4"/>
    <w:rsid w:val="005D2ACC"/>
    <w:rsid w:val="005E5161"/>
    <w:rsid w:val="005F4412"/>
    <w:rsid w:val="006025A8"/>
    <w:rsid w:val="00603D09"/>
    <w:rsid w:val="00621307"/>
    <w:rsid w:val="00641A4B"/>
    <w:rsid w:val="00641CE4"/>
    <w:rsid w:val="00642F7D"/>
    <w:rsid w:val="00644605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423C"/>
    <w:rsid w:val="006F6C29"/>
    <w:rsid w:val="006F709C"/>
    <w:rsid w:val="00701C2D"/>
    <w:rsid w:val="00703434"/>
    <w:rsid w:val="00717DEE"/>
    <w:rsid w:val="00723A97"/>
    <w:rsid w:val="00723F87"/>
    <w:rsid w:val="00725503"/>
    <w:rsid w:val="007331F7"/>
    <w:rsid w:val="00746FA5"/>
    <w:rsid w:val="00755E28"/>
    <w:rsid w:val="00761FED"/>
    <w:rsid w:val="00762A41"/>
    <w:rsid w:val="00771BAA"/>
    <w:rsid w:val="007813BA"/>
    <w:rsid w:val="007830BC"/>
    <w:rsid w:val="00783BB8"/>
    <w:rsid w:val="00791E84"/>
    <w:rsid w:val="00795C1A"/>
    <w:rsid w:val="007A4E2E"/>
    <w:rsid w:val="007B143F"/>
    <w:rsid w:val="007F5EEB"/>
    <w:rsid w:val="007F7000"/>
    <w:rsid w:val="008063F3"/>
    <w:rsid w:val="00821656"/>
    <w:rsid w:val="00823852"/>
    <w:rsid w:val="00831AE4"/>
    <w:rsid w:val="00852EBB"/>
    <w:rsid w:val="008544B1"/>
    <w:rsid w:val="008612B1"/>
    <w:rsid w:val="00872D80"/>
    <w:rsid w:val="00877838"/>
    <w:rsid w:val="00883C30"/>
    <w:rsid w:val="008864A3"/>
    <w:rsid w:val="008B41AB"/>
    <w:rsid w:val="008C0476"/>
    <w:rsid w:val="00904DF7"/>
    <w:rsid w:val="009222B8"/>
    <w:rsid w:val="0094506E"/>
    <w:rsid w:val="00945834"/>
    <w:rsid w:val="00946278"/>
    <w:rsid w:val="0095217E"/>
    <w:rsid w:val="00956A26"/>
    <w:rsid w:val="0096637E"/>
    <w:rsid w:val="00981686"/>
    <w:rsid w:val="00984089"/>
    <w:rsid w:val="009B29AD"/>
    <w:rsid w:val="009B3BA6"/>
    <w:rsid w:val="009B6C4C"/>
    <w:rsid w:val="009C113E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C750E"/>
    <w:rsid w:val="00AD137E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677C"/>
    <w:rsid w:val="00B70F3F"/>
    <w:rsid w:val="00B926B2"/>
    <w:rsid w:val="00B935B0"/>
    <w:rsid w:val="00BA18DD"/>
    <w:rsid w:val="00BD0F5C"/>
    <w:rsid w:val="00BD1D91"/>
    <w:rsid w:val="00BD38BB"/>
    <w:rsid w:val="00BD3CA0"/>
    <w:rsid w:val="00BD51F9"/>
    <w:rsid w:val="00BD6B4B"/>
    <w:rsid w:val="00BE5B16"/>
    <w:rsid w:val="00C013E3"/>
    <w:rsid w:val="00C2003B"/>
    <w:rsid w:val="00C5333E"/>
    <w:rsid w:val="00C621EB"/>
    <w:rsid w:val="00C73681"/>
    <w:rsid w:val="00C76799"/>
    <w:rsid w:val="00C9251E"/>
    <w:rsid w:val="00C92EA2"/>
    <w:rsid w:val="00C954B8"/>
    <w:rsid w:val="00C96B76"/>
    <w:rsid w:val="00CB05CD"/>
    <w:rsid w:val="00CB5314"/>
    <w:rsid w:val="00CC58FA"/>
    <w:rsid w:val="00CD2979"/>
    <w:rsid w:val="00CD4954"/>
    <w:rsid w:val="00CF6663"/>
    <w:rsid w:val="00D072F3"/>
    <w:rsid w:val="00D20404"/>
    <w:rsid w:val="00D3589D"/>
    <w:rsid w:val="00D367E0"/>
    <w:rsid w:val="00D36BDD"/>
    <w:rsid w:val="00D43694"/>
    <w:rsid w:val="00D531FA"/>
    <w:rsid w:val="00D53C07"/>
    <w:rsid w:val="00D5447D"/>
    <w:rsid w:val="00D73774"/>
    <w:rsid w:val="00D97988"/>
    <w:rsid w:val="00DA12C9"/>
    <w:rsid w:val="00DB6E76"/>
    <w:rsid w:val="00DD3947"/>
    <w:rsid w:val="00DE42C0"/>
    <w:rsid w:val="00E173F4"/>
    <w:rsid w:val="00E24BED"/>
    <w:rsid w:val="00E301D9"/>
    <w:rsid w:val="00E4021B"/>
    <w:rsid w:val="00E41075"/>
    <w:rsid w:val="00E46E92"/>
    <w:rsid w:val="00E64552"/>
    <w:rsid w:val="00E824A5"/>
    <w:rsid w:val="00EB1EBF"/>
    <w:rsid w:val="00EB656E"/>
    <w:rsid w:val="00F01CEB"/>
    <w:rsid w:val="00F34EA0"/>
    <w:rsid w:val="00F3734C"/>
    <w:rsid w:val="00F4327C"/>
    <w:rsid w:val="00F460D0"/>
    <w:rsid w:val="00F5567E"/>
    <w:rsid w:val="00F73E43"/>
    <w:rsid w:val="00FB2B1E"/>
    <w:rsid w:val="00FB48A8"/>
    <w:rsid w:val="00FC3F94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860D-BC1A-4EDF-AB47-009CD09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ok.lib.uni-corvinus.hu/61/1/Andr%C3%A1s34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DD66-06F0-4DEE-897D-FD42EAF5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hercegfi@erg.bme.hu</dc:creator>
  <cp:lastModifiedBy>user</cp:lastModifiedBy>
  <cp:revision>3</cp:revision>
  <cp:lastPrinted>2020-01-07T10:16:00Z</cp:lastPrinted>
  <dcterms:created xsi:type="dcterms:W3CDTF">2020-01-07T11:50:00Z</dcterms:created>
  <dcterms:modified xsi:type="dcterms:W3CDTF">2020-02-05T10:14:00Z</dcterms:modified>
</cp:coreProperties>
</file>